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color w:val="auto"/>
          <w:spacing w:val="20"/>
          <w:sz w:val="21"/>
          <w:highlight w:val="none"/>
        </w:rPr>
      </w:pPr>
      <w:r>
        <w:rPr>
          <w:rFonts w:hint="eastAsia" w:ascii="宋体" w:hAnsi="宋体" w:cs="宋体"/>
          <w:color w:val="auto"/>
          <w:spacing w:val="20"/>
          <w:sz w:val="21"/>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苏州市</w:t>
      </w:r>
      <w:r>
        <w:rPr>
          <w:rFonts w:hint="eastAsia" w:ascii="宋体" w:hAnsi="宋体" w:cs="宋体"/>
          <w:b/>
          <w:color w:val="auto"/>
          <w:sz w:val="72"/>
          <w:highlight w:val="none"/>
          <w:lang w:val="en-US" w:eastAsia="zh-CN"/>
        </w:rPr>
        <w:t xml:space="preserve">吴中区</w:t>
      </w:r>
      <w:r>
        <w:rPr>
          <w:rFonts w:hint="eastAsia" w:ascii="宋体" w:hAnsi="宋体" w:cs="宋体"/>
          <w:b/>
          <w:color w:val="auto"/>
          <w:sz w:val="72"/>
          <w:highlight w:val="none"/>
        </w:rPr>
        <w:t xml:space="preserve">政府采购</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竞争性磋商采购文件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488"/>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采</w:t>
      </w:r>
      <w:r>
        <w:rPr>
          <w:rFonts w:hint="eastAsia" w:ascii="宋体" w:hAnsi="宋体" w:eastAsia="宋体" w:cs="宋体"/>
          <w:b/>
          <w:color w:val="auto"/>
          <w:sz w:val="30"/>
          <w:highlight w:val="none"/>
        </w:rPr>
        <w:t xml:space="preserve">购编号：</w:t>
      </w:r>
      <w:r>
        <w:rPr>
          <w:rFonts w:hint="eastAsia" w:ascii="宋体" w:hAnsi="宋体" w:cs="宋体"/>
          <w:b/>
          <w:color w:val="auto"/>
          <w:sz w:val="30"/>
          <w:highlight w:val="none"/>
          <w:lang w:eastAsia="zh-CN"/>
        </w:rPr>
        <w:t xml:space="preserve">JSZC-320500-HSLH-C2026-0006</w:t>
      </w:r>
      <w:r>
        <w:rPr>
          <w:rFonts w:hint="eastAsia" w:ascii="宋体" w:hAnsi="宋体" w:eastAsia="宋体" w:cs="宋体"/>
          <w:b/>
          <w:color w:val="auto"/>
          <w:sz w:val="30"/>
          <w:highlight w:val="none"/>
        </w:rPr>
        <w:t xml:space="preserve">号</w:t>
      </w:r>
      <w:r/>
    </w:p>
    <w:p>
      <w:pPr>
        <w:ind w:firstLine="488"/>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采购项目：</w:t>
      </w:r>
      <w:r>
        <w:rPr>
          <w:rFonts w:hint="eastAsia" w:ascii="宋体" w:hAnsi="宋体" w:cs="宋体"/>
          <w:b/>
          <w:color w:val="auto"/>
          <w:sz w:val="30"/>
          <w:highlight w:val="none"/>
          <w:lang w:eastAsia="zh-CN"/>
        </w:rPr>
        <w:t xml:space="preserve">尹山湖实验小学建筑外墙面条砖维修工程</w:t>
      </w:r>
      <w:r/>
    </w:p>
    <w:p>
      <w:pPr>
        <w:ind w:firstLine="488"/>
        <w:spacing w:line="480" w:lineRule="auto"/>
        <w:rPr>
          <w:rFonts w:hint="eastAsia" w:ascii="宋体" w:hAnsi="宋体" w:cs="宋体"/>
          <w:b/>
          <w:color w:val="auto"/>
          <w:sz w:val="30"/>
          <w:highlight w:val="none"/>
        </w:rPr>
      </w:pPr>
      <w:r>
        <w:rPr>
          <w:rFonts w:hint="eastAsia" w:ascii="宋体" w:hAnsi="宋体" w:cs="宋体"/>
          <w:b/>
          <w:color w:val="auto"/>
          <w:sz w:val="30"/>
          <w:highlight w:val="none"/>
        </w:rPr>
        <w:t xml:space="preserve">采购类别：工程类</w:t>
      </w:r>
      <w:r/>
    </w:p>
    <w:p>
      <w:pPr>
        <w:ind w:right="-159" w:firstLine="488"/>
        <w:spacing w:line="480" w:lineRule="auto"/>
        <w:rPr>
          <w:rFonts w:hint="eastAsia" w:ascii="宋体" w:hAnsi="宋体" w:eastAsia="宋体" w:cs="宋体"/>
          <w:b/>
          <w:color w:val="auto"/>
          <w:sz w:val="30"/>
          <w:highlight w:val="none"/>
          <w:lang w:eastAsia="zh-CN"/>
        </w:rPr>
      </w:pPr>
      <w:r>
        <w:rPr>
          <w:rFonts w:hint="eastAsia" w:ascii="宋体" w:hAnsi="宋体" w:cs="宋体"/>
          <w:b/>
          <w:color w:val="auto"/>
          <w:sz w:val="30"/>
          <w:highlight w:val="none"/>
        </w:rPr>
        <w:t xml:space="preserve">采购单位：</w:t>
      </w:r>
      <w:r>
        <w:rPr>
          <w:rFonts w:hint="eastAsia" w:ascii="宋体" w:hAnsi="宋体" w:cs="宋体"/>
          <w:b/>
          <w:color w:val="auto"/>
          <w:sz w:val="30"/>
          <w:highlight w:val="none"/>
          <w:lang w:eastAsia="zh-CN"/>
        </w:rPr>
        <w:t xml:space="preserve">苏州市吴中区尹山湖实验小学</w:t>
      </w:r>
      <w:r/>
    </w:p>
    <w:p>
      <w:pPr>
        <w:ind w:right="-159" w:firstLine="705"/>
        <w:spacing w:line="30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1440"/>
        <w:spacing w:line="300" w:lineRule="auto"/>
        <w:rPr>
          <w:rFonts w:hint="eastAsia" w:ascii="宋体" w:hAnsi="宋体" w:cs="宋体"/>
          <w:color w:val="auto"/>
          <w:sz w:val="30"/>
          <w:highlight w:val="none"/>
        </w:rPr>
      </w:pPr>
      <w:r>
        <w:rPr>
          <w:rFonts w:hint="eastAsia" w:ascii="宋体" w:hAnsi="宋体" w:cs="宋体"/>
          <w:color w:val="auto"/>
          <w:sz w:val="30"/>
          <w:highlight w:val="none"/>
        </w:rPr>
      </w:r>
      <w:r/>
    </w:p>
    <w:p>
      <w:pPr>
        <w:ind w:right="-159" w:firstLine="2108"/>
        <w:spacing w:line="300" w:lineRule="auto"/>
        <w:rPr>
          <w:rFonts w:hint="eastAsia" w:ascii="宋体" w:hAnsi="宋体" w:cs="宋体"/>
          <w:b/>
          <w:color w:val="auto"/>
          <w:sz w:val="30"/>
          <w:highlight w:val="none"/>
        </w:rPr>
      </w:pPr>
      <w:r>
        <w:rPr>
          <w:rFonts w:hint="eastAsia" w:ascii="宋体" w:hAnsi="宋体" w:cs="宋体"/>
          <w:b/>
          <w:color w:val="auto"/>
          <w:sz w:val="30"/>
          <w:highlight w:val="none"/>
        </w:rPr>
        <w:t xml:space="preserve">苏州华升立合工程管理咨询有限公司</w:t>
      </w:r>
      <w:r/>
    </w:p>
    <w:p>
      <w:pPr>
        <w:ind w:firstLine="3012"/>
        <w:spacing w:line="360" w:lineRule="auto"/>
        <w:rPr>
          <w:rFonts w:hint="eastAsia" w:ascii="宋体" w:hAnsi="宋体" w:cs="宋体"/>
          <w:b/>
          <w:color w:val="auto"/>
          <w:sz w:val="32"/>
          <w:highlight w:val="none"/>
        </w:rPr>
      </w:pPr>
      <w:r>
        <w:rPr>
          <w:rFonts w:hint="eastAsia" w:ascii="宋体" w:hAnsi="宋体" w:cs="宋体"/>
          <w:b/>
          <w:color w:val="auto"/>
          <w:sz w:val="30"/>
          <w:highlight w:val="none"/>
        </w:rPr>
        <w:t xml:space="preserve">二〇二</w:t>
      </w:r>
      <w:r>
        <w:rPr>
          <w:rFonts w:hint="eastAsia" w:ascii="宋体" w:hAnsi="宋体" w:cs="宋体"/>
          <w:b/>
          <w:color w:val="auto"/>
          <w:sz w:val="30"/>
          <w:highlight w:val="none"/>
          <w:lang w:val="en-US" w:eastAsia="zh-CN"/>
        </w:rPr>
        <w:t xml:space="preserve">六</w:t>
      </w:r>
      <w:r>
        <w:rPr>
          <w:rFonts w:hint="eastAsia" w:ascii="宋体" w:hAnsi="宋体" w:cs="宋体"/>
          <w:b/>
          <w:color w:val="auto"/>
          <w:sz w:val="30"/>
          <w:highlight w:val="none"/>
        </w:rPr>
        <w:t xml:space="preserve">年</w:t>
      </w:r>
      <w:r>
        <w:rPr>
          <w:rFonts w:hint="eastAsia" w:ascii="宋体" w:hAnsi="宋体" w:cs="宋体"/>
          <w:b/>
          <w:color w:val="auto"/>
          <w:sz w:val="30"/>
          <w:highlight w:val="none"/>
          <w:lang w:val="en-US" w:eastAsia="zh-CN"/>
        </w:rPr>
        <w:t xml:space="preserve">五</w:t>
      </w:r>
      <w:r>
        <w:rPr>
          <w:rFonts w:hint="eastAsia" w:ascii="宋体" w:hAnsi="宋体" w:cs="宋体"/>
          <w:b/>
          <w:color w:val="auto"/>
          <w:sz w:val="30"/>
          <w:highlight w:val="none"/>
        </w:rPr>
        <w:t xml:space="preserve">月</w:t>
      </w:r>
      <w:r>
        <w:rPr>
          <w:rFonts w:hint="eastAsia" w:ascii="宋体" w:hAnsi="宋体" w:cs="宋体"/>
          <w:b/>
          <w:color w:val="auto"/>
          <w:sz w:val="32"/>
          <w:highlight w:val="none"/>
        </w:rPr>
        <w:t xml:space="preserve"> </w:t>
      </w:r>
      <w:r/>
    </w:p>
    <w:p>
      <w:pPr>
        <w:pStyle w:val="909"/>
        <w:ind w:left="0" w:firstLine="0"/>
        <w:rPr>
          <w:rFonts w:ascii="宋体" w:hAnsi="宋体" w:eastAsia="宋体" w:cs="宋体"/>
          <w:b/>
          <w:color w:val="auto"/>
          <w:sz w:val="32"/>
          <w:highlight w:val="none"/>
        </w:rPr>
      </w:pPr>
      <w:r>
        <w:rPr>
          <w:rFonts w:ascii="宋体" w:hAnsi="宋体" w:eastAsia="宋体" w:cs="宋体"/>
          <w:b/>
          <w:color w:val="auto"/>
          <w:sz w:val="32"/>
          <w:highlight w:val="none"/>
        </w:rPr>
      </w:r>
      <w:r/>
    </w:p>
    <w:p>
      <w:pPr>
        <w:pStyle w:val="909"/>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909"/>
        <w:ind w:left="0" w:firstLine="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t xml:space="preserve">目</w:t>
      </w:r>
      <w:r>
        <w:rPr>
          <w:rFonts w:hint="eastAsia" w:ascii="宋体" w:hAnsi="宋体"/>
          <w:b/>
          <w:bCs/>
          <w:color w:val="auto"/>
          <w:sz w:val="44"/>
          <w:szCs w:val="44"/>
          <w:highlight w:val="none"/>
        </w:rPr>
        <w:t xml:space="preserve"> </w:t>
      </w:r>
      <w:r>
        <w:rPr>
          <w:rFonts w:ascii="宋体" w:hAnsi="宋体"/>
          <w:b/>
          <w:bCs/>
          <w:color w:val="auto"/>
          <w:sz w:val="44"/>
          <w:szCs w:val="44"/>
          <w:highlight w:val="none"/>
        </w:rPr>
        <w:t xml:space="preserve">录</w:t>
      </w:r>
      <w:r/>
    </w:p>
    <w:p>
      <w:pPr>
        <w:pStyle w:val="908"/>
        <w:ind w:firstLine="480"/>
        <w:rPr>
          <w:rFonts w:hint="eastAsia"/>
          <w:color w:val="auto"/>
          <w:highlight w:val="none"/>
        </w:rPr>
      </w:pPr>
      <w:r>
        <w:rPr>
          <w:rFonts w:hint="eastAsia"/>
          <w:color w:val="auto"/>
          <w:highlight w:val="none"/>
        </w:rPr>
      </w:r>
      <w:r/>
    </w:p>
    <w:p>
      <w:pPr>
        <w:pStyle w:val="725"/>
        <w:tabs>
          <w:tab w:val="right" w:pos="8306" w:leader="dot"/>
        </w:tabs>
        <w:rPr>
          <w:color w:val="auto"/>
          <w:highlight w:val="none"/>
        </w:rPr>
      </w:pPr>
      <w:r>
        <w:rPr>
          <w:rFonts w:hint="eastAsia" w:ascii="宋体" w:hAnsi="宋体" w:eastAsia="宋体" w:cs="宋体"/>
          <w:b/>
          <w:bCs/>
          <w:color w:val="auto"/>
          <w:szCs w:val="24"/>
          <w:highlight w:val="none"/>
        </w:rPr>
        <w:fldChar w:fldCharType="begin"/>
      </w:r>
      <w:r>
        <w:rPr>
          <w:rFonts w:hint="eastAsia" w:ascii="宋体" w:hAnsi="宋体" w:eastAsia="宋体" w:cs="宋体"/>
          <w:b/>
          <w:bCs/>
          <w:color w:val="auto"/>
          <w:szCs w:val="24"/>
          <w:highlight w:val="none"/>
        </w:rPr>
        <w:instrText xml:space="preserve">TOC \o "1-1" \h \u </w:instrText>
      </w:r>
      <w:r>
        <w:rPr>
          <w:rFonts w:hint="eastAsia" w:ascii="宋体" w:hAnsi="宋体" w:eastAsia="宋体" w:cs="宋体"/>
          <w:b/>
          <w:bCs/>
          <w:color w:val="auto"/>
          <w:szCs w:val="24"/>
          <w:highlight w:val="none"/>
        </w:rPr>
        <w:fldChar w:fldCharType="separate"/>
      </w:r>
      <w:r>
        <w:rPr>
          <w:rFonts w:hint="eastAsia" w:ascii="宋体" w:hAnsi="宋体" w:eastAsia="宋体" w:cs="宋体"/>
          <w:bCs/>
          <w:color w:val="auto"/>
          <w:szCs w:val="24"/>
          <w:highlight w:val="none"/>
        </w:rPr>
        <w:fldChar w:fldCharType="begin"/>
      </w:r>
      <w:r>
        <w:rPr>
          <w:rFonts w:hint="eastAsia" w:ascii="宋体" w:hAnsi="宋体" w:eastAsia="宋体" w:cs="宋体"/>
          <w:bCs/>
          <w:color w:val="auto"/>
          <w:szCs w:val="24"/>
          <w:highlight w:val="none"/>
        </w:rPr>
        <w:instrText xml:space="preserve"> HYPERLINK \l _Toc22053 </w:instrText>
      </w:r>
      <w:r>
        <w:rPr>
          <w:rFonts w:hint="eastAsia" w:ascii="宋体" w:hAnsi="宋体" w:eastAsia="宋体" w:cs="宋体"/>
          <w:bCs/>
          <w:color w:val="auto"/>
          <w:szCs w:val="24"/>
          <w:highlight w:val="none"/>
        </w:rPr>
        <w:fldChar w:fldCharType="separate"/>
      </w:r>
      <w:r>
        <w:rPr>
          <w:rFonts w:hint="eastAsia" w:ascii="宋体" w:hAnsi="宋体" w:cs="宋体"/>
          <w:bCs w:val="0"/>
          <w:color w:val="auto"/>
          <w:szCs w:val="21"/>
          <w:highlight w:val="none"/>
        </w:rPr>
        <w:t xml:space="preserve">前 附 表</w:t>
      </w:r>
      <w:r>
        <w:rPr>
          <w:color w:val="auto"/>
          <w:highlight w:val="none"/>
        </w:rPr>
        <w:tab/>
      </w:r>
      <w:r>
        <w:rPr>
          <w:color w:val="auto"/>
          <w:highlight w:val="none"/>
        </w:rPr>
        <w:fldChar w:fldCharType="begin"/>
      </w:r>
      <w:r>
        <w:rPr>
          <w:color w:val="auto"/>
          <w:highlight w:val="none"/>
        </w:rPr>
        <w:instrText xml:space="preserve"> PAGEREF _Toc22053 \h </w:instrText>
      </w:r>
      <w:r>
        <w:rPr>
          <w:color w:val="auto"/>
          <w:highlight w:val="none"/>
        </w:rPr>
        <w:fldChar w:fldCharType="separate"/>
      </w:r>
      <w:r>
        <w:rPr>
          <w:color w:val="auto"/>
          <w:highlight w:val="none"/>
        </w:rPr>
        <w:t xml:space="preserve">3</w:t>
      </w:r>
      <w:r>
        <w:rPr>
          <w:color w:val="auto"/>
          <w:highlight w:val="none"/>
        </w:rPr>
        <w:fldChar w:fldCharType="end"/>
      </w:r>
      <w:r>
        <w:rPr>
          <w:rFonts w:hint="eastAsia" w:ascii="宋体" w:hAnsi="宋体" w:eastAsia="宋体" w:cs="宋体"/>
          <w:bCs/>
          <w:color w:val="auto"/>
          <w:szCs w:val="24"/>
          <w:highlight w:val="none"/>
        </w:rPr>
        <w:fldChar w:fldCharType="end"/>
      </w:r>
      <w:r/>
    </w:p>
    <w:p>
      <w:pPr>
        <w:pStyle w:val="725"/>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_Toc4342 </w:instrText>
      </w:r>
      <w:r>
        <w:rPr>
          <w:rFonts w:ascii="宋体" w:hAnsi="宋体" w:cs="宋体"/>
          <w:bCs/>
          <w:color w:val="auto"/>
          <w:highlight w:val="none"/>
        </w:rPr>
        <w:fldChar w:fldCharType="separate"/>
      </w:r>
      <w:r>
        <w:rPr>
          <w:rFonts w:hint="eastAsia" w:ascii="宋体" w:hAnsi="宋体" w:cs="宋体"/>
          <w:color w:val="auto"/>
          <w:szCs w:val="32"/>
          <w:highlight w:val="none"/>
        </w:rPr>
        <w:t xml:space="preserve">第一章 磋商采购公告</w:t>
      </w:r>
      <w:r>
        <w:rPr>
          <w:color w:val="auto"/>
          <w:highlight w:val="none"/>
        </w:rPr>
        <w:tab/>
      </w:r>
      <w:r>
        <w:rPr>
          <w:color w:val="auto"/>
          <w:highlight w:val="none"/>
        </w:rPr>
        <w:fldChar w:fldCharType="begin"/>
      </w:r>
      <w:r>
        <w:rPr>
          <w:color w:val="auto"/>
          <w:highlight w:val="none"/>
        </w:rPr>
        <w:instrText xml:space="preserve"> PAGEREF _Toc4342 \h </w:instrText>
      </w:r>
      <w:r>
        <w:rPr>
          <w:color w:val="auto"/>
          <w:highlight w:val="none"/>
        </w:rPr>
        <w:fldChar w:fldCharType="separate"/>
      </w:r>
      <w:r>
        <w:rPr>
          <w:color w:val="auto"/>
          <w:highlight w:val="none"/>
        </w:rPr>
        <w:t xml:space="preserve">5</w:t>
      </w:r>
      <w:r>
        <w:rPr>
          <w:color w:val="auto"/>
          <w:highlight w:val="none"/>
        </w:rPr>
        <w:fldChar w:fldCharType="end"/>
      </w:r>
      <w:r>
        <w:rPr>
          <w:rFonts w:ascii="宋体" w:hAnsi="宋体" w:cs="宋体"/>
          <w:bCs/>
          <w:color w:val="auto"/>
          <w:highlight w:val="none"/>
        </w:rPr>
        <w:fldChar w:fldCharType="end"/>
      </w:r>
      <w:r/>
    </w:p>
    <w:p>
      <w:pPr>
        <w:pStyle w:val="725"/>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_Toc21467 </w:instrText>
      </w:r>
      <w:r>
        <w:rPr>
          <w:rFonts w:ascii="宋体" w:hAnsi="宋体" w:cs="宋体"/>
          <w:bCs/>
          <w:color w:val="auto"/>
          <w:highlight w:val="none"/>
        </w:rPr>
        <w:fldChar w:fldCharType="separate"/>
      </w:r>
      <w:r>
        <w:rPr>
          <w:rFonts w:hint="eastAsia"/>
          <w:color w:val="auto"/>
          <w:highlight w:val="none"/>
        </w:rPr>
        <w:t xml:space="preserve">第二章 磋商须知</w:t>
      </w:r>
      <w:r>
        <w:rPr>
          <w:color w:val="auto"/>
          <w:highlight w:val="none"/>
        </w:rPr>
        <w:tab/>
      </w:r>
      <w:r>
        <w:rPr>
          <w:color w:val="auto"/>
          <w:highlight w:val="none"/>
        </w:rPr>
        <w:fldChar w:fldCharType="begin"/>
      </w:r>
      <w:r>
        <w:rPr>
          <w:color w:val="auto"/>
          <w:highlight w:val="none"/>
        </w:rPr>
        <w:instrText xml:space="preserve"> PAGEREF _Toc21467 \h </w:instrText>
      </w:r>
      <w:r>
        <w:rPr>
          <w:color w:val="auto"/>
          <w:highlight w:val="none"/>
        </w:rPr>
        <w:fldChar w:fldCharType="separate"/>
      </w:r>
      <w:r>
        <w:rPr>
          <w:color w:val="auto"/>
          <w:highlight w:val="none"/>
        </w:rPr>
        <w:t xml:space="preserve">9</w:t>
      </w:r>
      <w:r>
        <w:rPr>
          <w:color w:val="auto"/>
          <w:highlight w:val="none"/>
        </w:rPr>
        <w:fldChar w:fldCharType="end"/>
      </w:r>
      <w:r>
        <w:rPr>
          <w:rFonts w:ascii="宋体" w:hAnsi="宋体" w:cs="宋体"/>
          <w:bCs/>
          <w:color w:val="auto"/>
          <w:highlight w:val="none"/>
        </w:rPr>
        <w:fldChar w:fldCharType="end"/>
      </w:r>
      <w:r/>
    </w:p>
    <w:p>
      <w:pPr>
        <w:pStyle w:val="725"/>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_Toc5073 </w:instrText>
      </w:r>
      <w:r>
        <w:rPr>
          <w:rFonts w:ascii="宋体" w:hAnsi="宋体" w:cs="宋体"/>
          <w:bCs/>
          <w:color w:val="auto"/>
          <w:highlight w:val="none"/>
        </w:rPr>
        <w:fldChar w:fldCharType="separate"/>
      </w:r>
      <w:r>
        <w:rPr>
          <w:rFonts w:hint="eastAsia"/>
          <w:color w:val="auto"/>
          <w:highlight w:val="none"/>
        </w:rPr>
        <w:t xml:space="preserve">第三章 采购内容</w:t>
      </w:r>
      <w:bookmarkStart w:id="44" w:name="_GoBack"/>
      <w:r/>
      <w:bookmarkEnd w:id="44"/>
      <w:r>
        <w:rPr>
          <w:color w:val="auto"/>
          <w:highlight w:val="none"/>
        </w:rPr>
        <w:tab/>
      </w:r>
      <w:r>
        <w:rPr>
          <w:color w:val="auto"/>
          <w:highlight w:val="none"/>
        </w:rPr>
        <w:fldChar w:fldCharType="begin"/>
      </w:r>
      <w:r>
        <w:rPr>
          <w:color w:val="auto"/>
          <w:highlight w:val="none"/>
        </w:rPr>
        <w:instrText xml:space="preserve"> PAGEREF _Toc5073 \h </w:instrText>
      </w:r>
      <w:r>
        <w:rPr>
          <w:color w:val="auto"/>
          <w:highlight w:val="none"/>
        </w:rPr>
        <w:fldChar w:fldCharType="separate"/>
      </w:r>
      <w:r>
        <w:rPr>
          <w:color w:val="auto"/>
          <w:highlight w:val="none"/>
        </w:rPr>
        <w:t xml:space="preserve">22</w:t>
      </w:r>
      <w:r>
        <w:rPr>
          <w:color w:val="auto"/>
          <w:highlight w:val="none"/>
        </w:rPr>
        <w:fldChar w:fldCharType="end"/>
      </w:r>
      <w:r>
        <w:rPr>
          <w:rFonts w:ascii="宋体" w:hAnsi="宋体" w:cs="宋体"/>
          <w:bCs/>
          <w:color w:val="auto"/>
          <w:highlight w:val="none"/>
        </w:rPr>
        <w:fldChar w:fldCharType="end"/>
      </w:r>
      <w:r/>
    </w:p>
    <w:p>
      <w:pPr>
        <w:pStyle w:val="725"/>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_Toc20975 </w:instrText>
      </w:r>
      <w:r>
        <w:rPr>
          <w:rFonts w:ascii="宋体" w:hAnsi="宋体" w:cs="宋体"/>
          <w:bCs/>
          <w:color w:val="auto"/>
          <w:highlight w:val="none"/>
        </w:rPr>
        <w:fldChar w:fldCharType="separate"/>
      </w:r>
      <w:r>
        <w:rPr>
          <w:rFonts w:hint="eastAsia"/>
          <w:color w:val="auto"/>
          <w:highlight w:val="none"/>
        </w:rPr>
        <w:t xml:space="preserve">第四章  磋商响应文件格式</w:t>
      </w:r>
      <w:r>
        <w:rPr>
          <w:color w:val="auto"/>
          <w:highlight w:val="none"/>
        </w:rPr>
        <w:tab/>
      </w:r>
      <w:r>
        <w:rPr>
          <w:color w:val="auto"/>
          <w:highlight w:val="none"/>
        </w:rPr>
        <w:fldChar w:fldCharType="begin"/>
      </w:r>
      <w:r>
        <w:rPr>
          <w:color w:val="auto"/>
          <w:highlight w:val="none"/>
        </w:rPr>
        <w:instrText xml:space="preserve"> PAGEREF _Toc20975 \h </w:instrText>
      </w:r>
      <w:r>
        <w:rPr>
          <w:color w:val="auto"/>
          <w:highlight w:val="none"/>
        </w:rPr>
        <w:fldChar w:fldCharType="separate"/>
      </w:r>
      <w:r>
        <w:rPr>
          <w:color w:val="auto"/>
          <w:highlight w:val="none"/>
        </w:rPr>
        <w:t xml:space="preserve">24</w:t>
      </w:r>
      <w:r>
        <w:rPr>
          <w:color w:val="auto"/>
          <w:highlight w:val="none"/>
        </w:rPr>
        <w:fldChar w:fldCharType="end"/>
      </w:r>
      <w:r>
        <w:rPr>
          <w:rFonts w:ascii="宋体" w:hAnsi="宋体" w:cs="宋体"/>
          <w:bCs/>
          <w:color w:val="auto"/>
          <w:highlight w:val="none"/>
        </w:rPr>
        <w:fldChar w:fldCharType="end"/>
      </w:r>
      <w:r/>
    </w:p>
    <w:p>
      <w:pPr>
        <w:pStyle w:val="725"/>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_Toc5572 </w:instrText>
      </w:r>
      <w:r>
        <w:rPr>
          <w:rFonts w:ascii="宋体" w:hAnsi="宋体" w:cs="宋体"/>
          <w:bCs/>
          <w:color w:val="auto"/>
          <w:highlight w:val="none"/>
        </w:rPr>
        <w:fldChar w:fldCharType="separate"/>
      </w:r>
      <w:r>
        <w:rPr>
          <w:rFonts w:ascii="宋体" w:hAnsi="宋体" w:eastAsia="宋体" w:cs="宋体"/>
          <w:color w:val="auto"/>
          <w:szCs w:val="32"/>
          <w:highlight w:val="none"/>
        </w:rPr>
        <w:t xml:space="preserve">第</w:t>
      </w:r>
      <w:r>
        <w:rPr>
          <w:rFonts w:hint="eastAsia" w:ascii="宋体" w:hAnsi="宋体" w:eastAsia="宋体" w:cs="宋体"/>
          <w:color w:val="auto"/>
          <w:szCs w:val="32"/>
          <w:highlight w:val="none"/>
          <w:lang w:val="en-US" w:eastAsia="zh-CN"/>
        </w:rPr>
        <w:t xml:space="preserve">五</w:t>
      </w:r>
      <w:r>
        <w:rPr>
          <w:rFonts w:ascii="宋体" w:hAnsi="宋体" w:eastAsia="宋体" w:cs="宋体"/>
          <w:color w:val="auto"/>
          <w:szCs w:val="32"/>
          <w:highlight w:val="none"/>
        </w:rPr>
        <w:t xml:space="preserve">章</w:t>
      </w:r>
      <w:r>
        <w:rPr>
          <w:rFonts w:hint="eastAsia" w:ascii="宋体" w:hAnsi="宋体" w:cs="宋体"/>
          <w:color w:val="auto"/>
          <w:szCs w:val="32"/>
          <w:highlight w:val="none"/>
          <w:lang w:val="en-US" w:eastAsia="zh-CN"/>
        </w:rPr>
        <w:t xml:space="preserve"> </w:t>
      </w:r>
      <w:r>
        <w:rPr>
          <w:rFonts w:ascii="宋体" w:hAnsi="宋体" w:eastAsia="宋体" w:cs="宋体"/>
          <w:color w:val="auto"/>
          <w:szCs w:val="32"/>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_Toc5572 \h </w:instrText>
      </w:r>
      <w:r>
        <w:rPr>
          <w:color w:val="auto"/>
          <w:highlight w:val="none"/>
        </w:rPr>
        <w:fldChar w:fldCharType="separate"/>
      </w:r>
      <w:r>
        <w:rPr>
          <w:color w:val="auto"/>
          <w:highlight w:val="none"/>
        </w:rPr>
        <w:t xml:space="preserve">37</w:t>
      </w:r>
      <w:r>
        <w:rPr>
          <w:color w:val="auto"/>
          <w:highlight w:val="none"/>
        </w:rPr>
        <w:fldChar w:fldCharType="end"/>
      </w:r>
      <w:r>
        <w:rPr>
          <w:rFonts w:ascii="宋体" w:hAnsi="宋体" w:cs="宋体"/>
          <w:bCs/>
          <w:color w:val="auto"/>
          <w:highlight w:val="none"/>
        </w:rPr>
        <w:fldChar w:fldCharType="end"/>
      </w:r>
      <w:r/>
    </w:p>
    <w:p>
      <w:pPr>
        <w:pStyle w:val="725"/>
        <w:tabs>
          <w:tab w:val="right" w:pos="8306" w:leader="dot"/>
        </w:tabs>
        <w:rPr>
          <w:color w:val="auto"/>
          <w:highlight w:val="none"/>
        </w:rPr>
      </w:pPr>
      <w:r>
        <w:rPr>
          <w:rFonts w:ascii="宋体" w:hAnsi="宋体" w:cs="宋体"/>
          <w:bCs/>
          <w:color w:val="auto"/>
          <w:highlight w:val="none"/>
        </w:rPr>
        <w:fldChar w:fldCharType="begin"/>
      </w:r>
      <w:r>
        <w:rPr>
          <w:rFonts w:ascii="宋体" w:hAnsi="宋体" w:cs="宋体"/>
          <w:bCs/>
          <w:color w:val="auto"/>
          <w:highlight w:val="none"/>
        </w:rPr>
        <w:instrText xml:space="preserve"> HYPERLINK \l _Toc10025 </w:instrText>
      </w:r>
      <w:r>
        <w:rPr>
          <w:rFonts w:ascii="宋体" w:hAnsi="宋体" w:cs="宋体"/>
          <w:bCs/>
          <w:color w:val="auto"/>
          <w:highlight w:val="none"/>
        </w:rPr>
        <w:fldChar w:fldCharType="separate"/>
      </w:r>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r>
        <w:rPr>
          <w:color w:val="auto"/>
          <w:highlight w:val="none"/>
        </w:rPr>
        <w:tab/>
      </w:r>
      <w:r>
        <w:rPr>
          <w:color w:val="auto"/>
          <w:highlight w:val="none"/>
        </w:rPr>
        <w:fldChar w:fldCharType="begin"/>
      </w:r>
      <w:r>
        <w:rPr>
          <w:color w:val="auto"/>
          <w:highlight w:val="none"/>
        </w:rPr>
        <w:instrText xml:space="preserve"> PAGEREF _Toc10025 \h </w:instrText>
      </w:r>
      <w:r>
        <w:rPr>
          <w:color w:val="auto"/>
          <w:highlight w:val="none"/>
        </w:rPr>
        <w:fldChar w:fldCharType="separate"/>
      </w:r>
      <w:r>
        <w:rPr>
          <w:color w:val="auto"/>
          <w:highlight w:val="none"/>
        </w:rPr>
        <w:t xml:space="preserve">54</w:t>
      </w:r>
      <w:r>
        <w:rPr>
          <w:color w:val="auto"/>
          <w:highlight w:val="none"/>
        </w:rPr>
        <w:fldChar w:fldCharType="end"/>
      </w:r>
      <w:r>
        <w:rPr>
          <w:rFonts w:ascii="宋体" w:hAnsi="宋体" w:cs="宋体"/>
          <w:bCs/>
          <w:color w:val="auto"/>
          <w:highlight w:val="none"/>
        </w:rPr>
        <w:fldChar w:fldCharType="end"/>
      </w:r>
      <w:r/>
    </w:p>
    <w:p>
      <w:pPr>
        <w:pStyle w:val="909"/>
        <w:ind w:left="0" w:firstLine="0"/>
        <w:rPr>
          <w:rFonts w:ascii="宋体" w:hAnsi="宋体" w:cs="宋体"/>
          <w:b/>
          <w:bCs/>
          <w:color w:val="auto"/>
          <w:highlight w:val="none"/>
        </w:rPr>
      </w:pPr>
      <w:r>
        <w:rPr>
          <w:rFonts w:ascii="宋体" w:hAnsi="宋体" w:cs="宋体"/>
          <w:bCs/>
          <w:color w:val="auto"/>
          <w:highlight w:val="none"/>
        </w:rPr>
        <w:fldChar w:fldCharType="end"/>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09"/>
        <w:ind w:left="0" w:firstLine="0"/>
        <w:rPr>
          <w:rFonts w:ascii="宋体" w:hAnsi="宋体" w:cs="宋体"/>
          <w:b/>
          <w:bCs/>
          <w:color w:val="auto"/>
          <w:highlight w:val="none"/>
        </w:rPr>
      </w:pPr>
      <w:r>
        <w:rPr>
          <w:rFonts w:ascii="宋体" w:hAnsi="宋体" w:cs="宋体"/>
          <w:b/>
          <w:bCs/>
          <w:color w:val="auto"/>
          <w:highlight w:val="none"/>
        </w:rPr>
      </w:r>
      <w:r/>
    </w:p>
    <w:p>
      <w:pPr>
        <w:pStyle w:val="933"/>
        <w:rPr>
          <w:rFonts w:hint="eastAsia" w:ascii="宋体" w:hAnsi="宋体" w:cs="宋体"/>
          <w:b w:val="0"/>
          <w:bCs w:val="0"/>
          <w:color w:val="auto"/>
          <w:sz w:val="21"/>
          <w:szCs w:val="21"/>
          <w:highlight w:val="none"/>
        </w:rPr>
      </w:pPr>
      <w:r/>
      <w:bookmarkStart w:id="0" w:name="_Toc22053"/>
      <w:r/>
      <w:bookmarkStart w:id="1" w:name="_Toc16121"/>
      <w:r/>
      <w:bookmarkStart w:id="2" w:name="_Toc17003"/>
      <w:r/>
      <w:bookmarkStart w:id="3" w:name="_Toc12642"/>
      <w:r/>
      <w:bookmarkStart w:id="4" w:name="_Toc15681"/>
      <w:r>
        <w:rPr>
          <w:rFonts w:hint="eastAsia" w:ascii="宋体" w:hAnsi="宋体" w:cs="宋体"/>
          <w:b w:val="0"/>
          <w:bCs w:val="0"/>
          <w:color w:val="auto"/>
          <w:sz w:val="21"/>
          <w:szCs w:val="21"/>
          <w:highlight w:val="none"/>
        </w:rPr>
        <w:t xml:space="preserve">前 附 表</w:t>
      </w:r>
      <w:bookmarkEnd w:id="0"/>
      <w:r/>
      <w:bookmarkEnd w:id="1"/>
      <w:r/>
      <w:bookmarkEnd w:id="2"/>
      <w:r/>
      <w:bookmarkEnd w:id="3"/>
      <w:r/>
      <w:bookmarkEnd w:id="4"/>
      <w:r/>
      <w:r/>
    </w:p>
    <w:tbl>
      <w:tblPr>
        <w:tblStyle w:val="713"/>
        <w:tblW w:w="8931" w:type="dxa"/>
        <w:tblInd w:w="0" w:type="dxa"/>
        <w:tblLayout w:type="fixed"/>
        <w:tblCellMar>
          <w:left w:w="108" w:type="dxa"/>
          <w:top w:w="0" w:type="dxa"/>
          <w:right w:w="108" w:type="dxa"/>
          <w:bottom w:w="0" w:type="dxa"/>
        </w:tblCellMar>
        <w:tblLook w:val="04A0" w:firstRow="1" w:lastRow="0" w:firstColumn="1" w:lastColumn="0" w:noHBand="0" w:noVBand="1"/>
      </w:tblPr>
      <w:tblGrid>
        <w:gridCol w:w="675"/>
        <w:gridCol w:w="1877"/>
        <w:gridCol w:w="6379"/>
      </w:tblGrid>
      <w:tr>
        <w:trPr>
          <w:trHeight w:val="55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内               容</w:t>
            </w:r>
            <w:r/>
          </w:p>
        </w:tc>
      </w:tr>
      <w:tr>
        <w:trPr>
          <w:trHeight w:val="5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JSZC-320500-HSLH-C2026-0006</w:t>
            </w:r>
            <w:r>
              <w:rPr>
                <w:rFonts w:hint="eastAsia" w:ascii="宋体" w:hAnsi="宋体" w:eastAsia="宋体" w:cs="宋体"/>
                <w:color w:val="auto"/>
                <w:sz w:val="21"/>
                <w:szCs w:val="21"/>
                <w:highlight w:val="none"/>
              </w:rPr>
              <w:t xml:space="preserve">号</w:t>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尹山湖实验小学建筑外墙面条砖维修工程</w:t>
            </w:r>
            <w:r/>
          </w:p>
        </w:tc>
      </w:tr>
      <w:tr>
        <w:trPr>
          <w:trHeight w:val="16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tabs>
                <w:tab w:val="left" w:pos="252"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名称：苏州华升立合工程管理咨询有限公司</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地址：苏州市吴中区北官渡路66号5楼</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邮编：215000</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电话/传真：0512-65024008</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联系人：帅菊丽、葛悦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王吉</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苏州市吴中区尹山湖实验小学</w:t>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地</w:t>
            </w:r>
            <w:r>
              <w:rPr>
                <w:rFonts w:hint="eastAsia" w:ascii="宋体" w:hAnsi="宋体" w:cs="宋体"/>
                <w:color w:val="auto"/>
                <w:sz w:val="21"/>
                <w:szCs w:val="21"/>
                <w:highlight w:val="none"/>
                <w:lang w:eastAsia="zh-CN"/>
              </w:rPr>
              <w:t xml:space="preserve">址：苏州市吴中区郭巷尹安路281号</w:t>
            </w:r>
            <w:r/>
          </w:p>
          <w:p>
            <w:pPr>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eastAsia="zh-CN"/>
              </w:rPr>
              <w:t xml:space="preserve">联系人：苏月明</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联系电话：</w:t>
            </w:r>
            <w:r>
              <w:rPr>
                <w:rFonts w:hint="eastAsia" w:ascii="宋体" w:hAnsi="宋体" w:cs="宋体"/>
                <w:color w:val="auto"/>
                <w:sz w:val="21"/>
                <w:szCs w:val="21"/>
                <w:highlight w:val="none"/>
                <w:lang w:eastAsia="zh-CN"/>
              </w:rPr>
              <w:t xml:space="preserve">0512-65981089</w:t>
            </w:r>
            <w:r>
              <w:rPr>
                <w:rFonts w:hint="eastAsia" w:ascii="宋体" w:hAnsi="宋体" w:cs="宋体"/>
                <w:color w:val="auto"/>
                <w:sz w:val="21"/>
                <w:szCs w:val="21"/>
                <w:highlight w:val="none"/>
                <w:lang w:eastAsia="zh-CN"/>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详见采购文件第三章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本项目不收取响应保证金，但须在响应文件中提供响应保证承诺书，格式见采购文件第</w:t>
            </w:r>
            <w:r>
              <w:rPr>
                <w:rFonts w:hint="eastAsia" w:ascii="宋体" w:hAnsi="宋体" w:cs="宋体"/>
                <w:color w:val="auto"/>
                <w:sz w:val="21"/>
                <w:szCs w:val="21"/>
                <w:highlight w:val="none"/>
              </w:rPr>
              <w:t xml:space="preserve">四</w:t>
            </w:r>
            <w:r>
              <w:rPr>
                <w:rFonts w:hint="eastAsia" w:ascii="宋体" w:hAnsi="宋体" w:cs="宋体"/>
                <w:color w:val="auto"/>
                <w:sz w:val="21"/>
                <w:szCs w:val="21"/>
                <w:highlight w:val="none"/>
              </w:rPr>
              <w:t xml:space="preserve">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响应文件提交截止之日起六</w:t>
            </w:r>
            <w:r>
              <w:rPr>
                <w:rFonts w:ascii="宋体" w:hAnsi="宋体" w:cs="宋体"/>
                <w:color w:val="auto"/>
                <w:sz w:val="21"/>
                <w:szCs w:val="21"/>
                <w:highlight w:val="none"/>
              </w:rPr>
              <w:t xml:space="preserve">十</w:t>
            </w:r>
            <w:r>
              <w:rPr>
                <w:rFonts w:hint="eastAsia" w:ascii="宋体" w:hAnsi="宋体" w:cs="宋体"/>
                <w:color w:val="auto"/>
                <w:sz w:val="21"/>
                <w:szCs w:val="21"/>
                <w:highlight w:val="none"/>
              </w:rPr>
              <w:t xml:space="preserve">天（日历日</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递交截止时间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响应文件递交截止时间：202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年06月10日13：30</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lang w:val="zh-CN"/>
              </w:rPr>
              <w:t xml:space="preserve">北京</w:t>
            </w:r>
            <w:r>
              <w:rPr>
                <w:rFonts w:hint="eastAsia" w:ascii="宋体" w:hAnsi="宋体" w:cs="宋体"/>
                <w:color w:val="auto"/>
                <w:sz w:val="21"/>
                <w:szCs w:val="21"/>
                <w:highlight w:val="none"/>
                <w:lang w:val="zh-CN"/>
              </w:rPr>
              <w:t xml:space="preserve">时间</w:t>
            </w:r>
            <w:r>
              <w:rPr>
                <w:rFonts w:hint="eastAsia" w:ascii="宋体" w:hAnsi="宋体" w:cs="宋体"/>
                <w:color w:val="auto"/>
                <w:sz w:val="21"/>
                <w:szCs w:val="21"/>
                <w:highlight w:val="none"/>
                <w:lang w:val="zh-CN"/>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磋商时间：202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年06月10日</w:t>
            </w:r>
            <w:r>
              <w:rPr>
                <w:rFonts w:hint="eastAsia" w:ascii="宋体" w:hAnsi="宋体" w:cs="宋体"/>
                <w:color w:val="auto"/>
                <w:sz w:val="21"/>
                <w:szCs w:val="21"/>
                <w:highlight w:val="none"/>
              </w:rPr>
              <w:t xml:space="preserve">13：30</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rPr>
              <w:t xml:space="preserve">北京</w:t>
            </w:r>
            <w:r>
              <w:rPr>
                <w:rFonts w:hint="eastAsia" w:ascii="宋体" w:hAnsi="宋体" w:cs="宋体"/>
                <w:color w:val="auto"/>
                <w:sz w:val="21"/>
                <w:szCs w:val="21"/>
                <w:highlight w:val="none"/>
              </w:rPr>
              <w:t xml:space="preserve">时间</w:t>
            </w:r>
            <w:r>
              <w:rPr>
                <w:rFonts w:hint="eastAsia" w:ascii="宋体" w:hAnsi="宋体" w:cs="宋体"/>
                <w:color w:val="auto"/>
                <w:sz w:val="21"/>
                <w:szCs w:val="21"/>
                <w:highlight w:val="none"/>
              </w:rPr>
              <w:t xml:space="preserve">）</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磋商地点：“</w:t>
            </w:r>
            <w:r>
              <w:rPr>
                <w:rFonts w:hint="eastAsia" w:ascii="宋体" w:hAnsi="宋体" w:cs="宋体"/>
                <w:color w:val="auto"/>
                <w:sz w:val="21"/>
                <w:szCs w:val="21"/>
                <w:highlight w:val="none"/>
                <w:lang w:val="zh-CN"/>
              </w:rPr>
              <w:t xml:space="preserve">苏采云</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系统</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zh-CN"/>
              </w:rPr>
              <w:t xml:space="preserve">网址</w:t>
            </w:r>
            <w:r>
              <w:rPr>
                <w:rFonts w:hint="eastAsia" w:ascii="宋体" w:hAnsi="宋体" w:cs="宋体"/>
                <w:color w:val="auto"/>
                <w:sz w:val="21"/>
                <w:szCs w:val="21"/>
                <w:highlight w:val="none"/>
              </w:rPr>
              <w:t xml:space="preserve">：http://jszfcg.jsczt.cn/）</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本项目采用电子响应文件，响应单位按照采购文件要求制作上传电子响应文件。</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综合评分方法，以评审总得分最高的供应商作为本项目的成交供应商，详见采购文件第</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rPr>
              <w:t xml:space="preserve">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rPr>
                <w:rFonts w:ascii="宋体" w:hAnsi="宋体" w:cs="宋体"/>
                <w:color w:val="auto"/>
                <w:sz w:val="21"/>
                <w:szCs w:val="21"/>
                <w:highlight w:val="none"/>
              </w:rPr>
            </w:pPr>
            <w:r>
              <w:rPr>
                <w:rFonts w:hint="eastAsia" w:ascii="宋体" w:hAnsi="宋体" w:cs="宋体"/>
                <w:color w:val="auto"/>
                <w:sz w:val="21"/>
                <w:szCs w:val="21"/>
                <w:highlight w:val="none"/>
              </w:rPr>
              <w:t xml:space="preserve">确定成交供应商后，采购代理机构在法定时间内向成交供应商发出成交通知书。</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成交通知书将成为合同的组成部分。</w:t>
            </w:r>
            <w:r/>
          </w:p>
        </w:tc>
      </w:tr>
      <w:tr>
        <w:trPr>
          <w:trHeight w:val="27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7" w:type="dxa"/>
            <w:vAlign w:val="center"/>
            <w:textDirection w:val="lrTb"/>
            <w:noWrap w:val="false"/>
          </w:tcPr>
          <w:p>
            <w:pPr>
              <w:jc w:val="cente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79" w:type="dxa"/>
            <w:vAlign w:val="center"/>
            <w:textDirection w:val="lrTb"/>
            <w:noWrap w:val="false"/>
          </w:tcPr>
          <w:p>
            <w:pPr>
              <w:numPr>
                <w:ilvl w:val="0"/>
                <w:numId w:val="3"/>
              </w:numPr>
              <w:jc w:val="left"/>
              <w:spacing w:line="400" w:lineRule="exact"/>
              <w:rPr>
                <w:rFonts w:eastAsia="宋体"/>
                <w:color w:val="auto"/>
                <w:sz w:val="21"/>
                <w:szCs w:val="21"/>
                <w:highlight w:val="none"/>
              </w:rPr>
            </w:pPr>
            <w:r>
              <w:rPr>
                <w:rFonts w:hint="eastAsia"/>
                <w:color w:val="auto"/>
                <w:sz w:val="21"/>
                <w:szCs w:val="21"/>
                <w:highlight w:val="none"/>
                <w:lang w:val="en-US" w:eastAsia="zh-CN"/>
              </w:rPr>
              <w:t xml:space="preserve">本项目成交服务费由采购人支付。</w:t>
            </w:r>
            <w:r/>
          </w:p>
          <w:p>
            <w:pPr>
              <w:numPr>
                <w:ilvl w:val="0"/>
                <w:numId w:val="3"/>
              </w:numPr>
              <w:jc w:val="left"/>
              <w:spacing w:line="400" w:lineRule="exact"/>
              <w:rPr>
                <w:rFonts w:eastAsia="宋体"/>
                <w:color w:val="auto"/>
                <w:sz w:val="21"/>
                <w:szCs w:val="21"/>
                <w:highlight w:val="none"/>
              </w:rPr>
            </w:pPr>
            <w:r>
              <w:rPr>
                <w:rFonts w:hint="eastAsia" w:eastAsia="宋体"/>
                <w:color w:val="auto"/>
                <w:sz w:val="21"/>
                <w:szCs w:val="21"/>
                <w:highlight w:val="none"/>
              </w:rPr>
              <w:t xml:space="preserve">收取标准及金额：</w:t>
            </w:r>
            <w:r>
              <w:rPr>
                <w:rFonts w:hint="eastAsia"/>
                <w:color w:val="auto"/>
                <w:sz w:val="21"/>
                <w:szCs w:val="21"/>
                <w:highlight w:val="none"/>
                <w:lang w:val="en-US" w:eastAsia="zh-CN"/>
              </w:rPr>
              <w:t xml:space="preserve">成交</w:t>
            </w:r>
            <w:r>
              <w:rPr>
                <w:rFonts w:hint="eastAsia" w:eastAsia="宋体"/>
                <w:color w:val="auto"/>
                <w:sz w:val="21"/>
                <w:szCs w:val="21"/>
                <w:highlight w:val="none"/>
              </w:rPr>
              <w:t xml:space="preserve">服务费的收取按差额定率累进法计算。</w:t>
            </w:r>
            <w:r/>
          </w:p>
          <w:p>
            <w:pPr>
              <w:jc w:val="left"/>
              <w:spacing w:line="400" w:lineRule="exact"/>
              <w:rPr>
                <w:rFonts w:eastAsia="宋体"/>
                <w:color w:val="auto"/>
                <w:sz w:val="21"/>
                <w:szCs w:val="21"/>
                <w:highlight w:val="none"/>
              </w:rPr>
            </w:pPr>
            <w:r>
              <w:rPr>
                <w:rFonts w:hint="eastAsia" w:eastAsia="宋体"/>
                <w:color w:val="auto"/>
                <w:sz w:val="21"/>
                <w:szCs w:val="21"/>
                <w:highlight w:val="none"/>
              </w:rPr>
              <w:t xml:space="preserve">收费标准：</w:t>
            </w:r>
            <w:r>
              <w:rPr>
                <w:rFonts w:hint="eastAsia" w:eastAsia="宋体"/>
                <w:color w:val="auto"/>
                <w:sz w:val="21"/>
                <w:szCs w:val="21"/>
                <w:highlight w:val="none"/>
                <w:lang w:val="zh-CN"/>
              </w:rPr>
              <w:t xml:space="preserve">预算金额100万元以下部分，费率为该部分预算金额的1.5%；预算金额100万元（含）－500万元部分，费率为该部分预算金额的1.1%，预算金额</w:t>
            </w:r>
            <w:r>
              <w:rPr>
                <w:rFonts w:hint="eastAsia" w:eastAsia="宋体"/>
                <w:color w:val="auto"/>
                <w:sz w:val="21"/>
                <w:szCs w:val="21"/>
                <w:highlight w:val="none"/>
              </w:rPr>
              <w:t xml:space="preserve">5</w:t>
            </w:r>
            <w:r>
              <w:rPr>
                <w:rFonts w:hint="eastAsia" w:eastAsia="宋体"/>
                <w:color w:val="auto"/>
                <w:sz w:val="21"/>
                <w:szCs w:val="21"/>
                <w:highlight w:val="none"/>
                <w:lang w:val="zh-CN"/>
              </w:rPr>
              <w:t xml:space="preserve">00万元（含）－</w:t>
            </w:r>
            <w:r>
              <w:rPr>
                <w:rFonts w:hint="eastAsia" w:eastAsia="宋体"/>
                <w:color w:val="auto"/>
                <w:sz w:val="21"/>
                <w:szCs w:val="21"/>
                <w:highlight w:val="none"/>
              </w:rPr>
              <w:t xml:space="preserve">10</w:t>
            </w:r>
            <w:r>
              <w:rPr>
                <w:rFonts w:hint="eastAsia" w:eastAsia="宋体"/>
                <w:color w:val="auto"/>
                <w:sz w:val="21"/>
                <w:szCs w:val="21"/>
                <w:highlight w:val="none"/>
                <w:lang w:val="zh-CN"/>
              </w:rPr>
              <w:t xml:space="preserve">00万元部分，费率为该部分预算金额的</w:t>
            </w:r>
            <w:r>
              <w:rPr>
                <w:rFonts w:hint="eastAsia" w:eastAsia="宋体"/>
                <w:color w:val="auto"/>
                <w:sz w:val="21"/>
                <w:szCs w:val="21"/>
                <w:highlight w:val="none"/>
              </w:rPr>
              <w:t xml:space="preserve">0.8</w:t>
            </w:r>
            <w:r>
              <w:rPr>
                <w:rFonts w:hint="eastAsia" w:eastAsia="宋体"/>
                <w:color w:val="auto"/>
                <w:sz w:val="21"/>
                <w:szCs w:val="21"/>
                <w:highlight w:val="none"/>
                <w:lang w:val="zh-CN"/>
              </w:rPr>
              <w:t xml:space="preserve">%。</w:t>
            </w:r>
            <w:r>
              <w:rPr>
                <w:rFonts w:hint="eastAsia" w:eastAsia="宋体"/>
                <w:color w:val="auto"/>
                <w:sz w:val="21"/>
                <w:szCs w:val="21"/>
                <w:highlight w:val="none"/>
              </w:rPr>
              <w:t xml:space="preserve">如计算代理服务费低于4000元，</w:t>
            </w:r>
            <w:r>
              <w:rPr>
                <w:rFonts w:hint="eastAsia" w:eastAsia="宋体"/>
                <w:color w:val="auto"/>
                <w:sz w:val="21"/>
                <w:szCs w:val="21"/>
                <w:highlight w:val="none"/>
                <w:lang w:val="zh-CN"/>
              </w:rPr>
              <w:t xml:space="preserve">则代理服务费按人民币</w:t>
            </w:r>
            <w:r>
              <w:rPr>
                <w:rFonts w:hint="eastAsia" w:eastAsia="宋体"/>
                <w:color w:val="auto"/>
                <w:sz w:val="21"/>
                <w:szCs w:val="21"/>
                <w:highlight w:val="none"/>
              </w:rPr>
              <w:t xml:space="preserve">4</w:t>
            </w:r>
            <w:r>
              <w:rPr>
                <w:rFonts w:hint="eastAsia" w:eastAsia="宋体"/>
                <w:color w:val="auto"/>
                <w:sz w:val="21"/>
                <w:szCs w:val="21"/>
                <w:highlight w:val="none"/>
                <w:lang w:val="zh-CN"/>
              </w:rPr>
              <w:t xml:space="preserve">000元</w:t>
            </w:r>
            <w:r>
              <w:rPr>
                <w:rFonts w:hint="eastAsia" w:eastAsia="宋体"/>
                <w:color w:val="auto"/>
                <w:sz w:val="21"/>
                <w:szCs w:val="21"/>
                <w:highlight w:val="none"/>
              </w:rPr>
              <w:t xml:space="preserve">计</w:t>
            </w:r>
            <w:r>
              <w:rPr>
                <w:rFonts w:hint="eastAsia" w:eastAsia="宋体"/>
                <w:color w:val="auto"/>
                <w:sz w:val="21"/>
                <w:szCs w:val="21"/>
                <w:highlight w:val="none"/>
                <w:lang w:val="zh-CN"/>
              </w:rPr>
              <w:t xml:space="preserve">收。本项目中标服务费为</w:t>
            </w:r>
            <w:r>
              <w:rPr>
                <w:rFonts w:hint="eastAsia"/>
                <w:color w:val="auto"/>
                <w:sz w:val="21"/>
                <w:szCs w:val="21"/>
                <w:highlight w:val="none"/>
                <w:lang w:val="en-US" w:eastAsia="zh-CN"/>
              </w:rPr>
              <w:t xml:space="preserve">26565</w:t>
            </w:r>
            <w:r>
              <w:rPr>
                <w:rFonts w:hint="eastAsia" w:eastAsia="宋体"/>
                <w:color w:val="auto"/>
                <w:sz w:val="21"/>
                <w:szCs w:val="21"/>
                <w:highlight w:val="none"/>
                <w:lang w:val="zh-CN"/>
              </w:rPr>
              <w:t xml:space="preserve">元。</w:t>
            </w:r>
            <w:r/>
          </w:p>
          <w:p>
            <w:pPr>
              <w:jc w:val="left"/>
              <w:spacing w:line="400" w:lineRule="exact"/>
              <w:rPr>
                <w:rFonts w:eastAsia="宋体"/>
                <w:color w:val="auto"/>
                <w:sz w:val="21"/>
                <w:szCs w:val="21"/>
                <w:highlight w:val="none"/>
              </w:rPr>
            </w:pPr>
            <w:r>
              <w:rPr>
                <w:rFonts w:hint="eastAsia" w:eastAsia="宋体"/>
                <w:color w:val="auto"/>
                <w:sz w:val="21"/>
                <w:szCs w:val="21"/>
                <w:highlight w:val="none"/>
                <w:lang w:val="zh-CN"/>
              </w:rPr>
              <w:t xml:space="preserve">收款单位：苏州华升立合工程管理咨询有限公司</w:t>
            </w:r>
            <w:r>
              <w:rPr>
                <w:rFonts w:hint="eastAsia" w:eastAsia="宋体"/>
                <w:color w:val="auto"/>
                <w:sz w:val="21"/>
                <w:szCs w:val="21"/>
                <w:highlight w:val="none"/>
              </w:rPr>
              <w:t xml:space="preserve">吴中分公司</w:t>
            </w:r>
            <w:r/>
          </w:p>
          <w:p>
            <w:pPr>
              <w:jc w:val="left"/>
              <w:spacing w:line="400" w:lineRule="exact"/>
              <w:rPr>
                <w:rFonts w:hint="eastAsia" w:eastAsia="宋体"/>
                <w:color w:val="auto"/>
                <w:sz w:val="21"/>
                <w:szCs w:val="21"/>
                <w:highlight w:val="none"/>
                <w:lang w:val="zh-CN"/>
              </w:rPr>
            </w:pPr>
            <w:r>
              <w:rPr>
                <w:rFonts w:hint="eastAsia" w:eastAsia="宋体"/>
                <w:color w:val="auto"/>
                <w:sz w:val="21"/>
                <w:szCs w:val="21"/>
                <w:highlight w:val="none"/>
                <w:lang w:val="zh-CN"/>
              </w:rPr>
              <w:t xml:space="preserve">银行账号：536583177880</w:t>
            </w:r>
            <w:r/>
          </w:p>
          <w:p>
            <w:pPr>
              <w:jc w:val="left"/>
              <w:spacing w:line="400" w:lineRule="exact"/>
              <w:rPr>
                <w:rFonts w:hint="eastAsia" w:eastAsia="宋体"/>
                <w:color w:val="auto"/>
                <w:sz w:val="21"/>
                <w:szCs w:val="21"/>
                <w:highlight w:val="none"/>
                <w:lang w:val="zh-CN"/>
              </w:rPr>
            </w:pPr>
            <w:r>
              <w:rPr>
                <w:rFonts w:hint="eastAsia" w:eastAsia="宋体"/>
                <w:color w:val="auto"/>
                <w:sz w:val="21"/>
                <w:szCs w:val="21"/>
                <w:highlight w:val="none"/>
                <w:lang w:val="zh-CN"/>
              </w:rPr>
              <w:t xml:space="preserve">开户银行：中国银行股份有限公司苏州吴中经济技术开发区支行</w:t>
            </w:r>
            <w:r/>
          </w:p>
          <w:p>
            <w:pPr>
              <w:jc w:val="left"/>
              <w:spacing w:line="400" w:lineRule="exact"/>
              <w:rPr>
                <w:rFonts w:hint="eastAsia" w:ascii="宋体" w:hAnsi="宋体" w:eastAsia="宋体"/>
                <w:color w:val="auto"/>
                <w:sz w:val="22"/>
                <w:szCs w:val="22"/>
                <w:highlight w:val="none"/>
              </w:rPr>
            </w:pPr>
            <w:r>
              <w:rPr>
                <w:rFonts w:hint="eastAsia"/>
                <w:color w:val="auto"/>
                <w:sz w:val="21"/>
                <w:szCs w:val="21"/>
                <w:highlight w:val="none"/>
                <w:lang w:val="zh-CN"/>
              </w:rPr>
              <w:t xml:space="preserve">（</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w:t>
            </w:r>
            <w:r>
              <w:rPr>
                <w:rFonts w:hint="eastAsia" w:eastAsia="宋体"/>
                <w:color w:val="auto"/>
                <w:sz w:val="21"/>
                <w:szCs w:val="21"/>
                <w:highlight w:val="none"/>
                <w:lang w:val="zh-CN"/>
              </w:rPr>
              <w:t xml:space="preserve">收取依据：苏州市政府采购网苏州华升立合工程管理咨询有限公司的苏州市级政府采购代理服务收费公告信息表。</w:t>
            </w:r>
            <w:r/>
          </w:p>
        </w:tc>
      </w:tr>
    </w:tbl>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highlight w:val="none"/>
        </w:rPr>
      </w:pPr>
      <w:r>
        <w:rPr>
          <w:rFonts w:hint="eastAsia" w:ascii="宋体" w:hAnsi="宋体" w:cs="宋体"/>
          <w:b/>
          <w:color w:val="auto"/>
          <w:highlight w:val="none"/>
        </w:rPr>
      </w:r>
      <w:r/>
    </w:p>
    <w:p>
      <w:pPr>
        <w:ind w:right="-159"/>
        <w:jc w:val="both"/>
        <w:rPr>
          <w:rFonts w:hint="eastAsia" w:ascii="宋体" w:hAnsi="宋体" w:cs="宋体"/>
          <w:b/>
          <w:color w:val="auto"/>
          <w:highlight w:val="none"/>
        </w:rPr>
      </w:pPr>
      <w:r>
        <w:rPr>
          <w:rFonts w:hint="eastAsia" w:ascii="宋体" w:hAnsi="宋体" w:cs="宋体"/>
          <w:b/>
          <w:color w:val="auto"/>
          <w:highlight w:val="none"/>
        </w:rPr>
      </w:r>
      <w:r/>
    </w:p>
    <w:p>
      <w:pPr>
        <w:ind w:right="-159"/>
        <w:jc w:val="center"/>
        <w:rPr>
          <w:rFonts w:hint="eastAsia" w:ascii="宋体" w:hAnsi="宋体" w:cs="宋体"/>
          <w:b/>
          <w:color w:val="auto"/>
          <w:sz w:val="32"/>
          <w:szCs w:val="32"/>
          <w:highlight w:val="none"/>
        </w:rPr>
        <w:outlineLvl w:val="0"/>
      </w:pPr>
      <w:r/>
      <w:bookmarkStart w:id="5" w:name="_Toc4342"/>
      <w:r>
        <w:rPr>
          <w:rFonts w:hint="eastAsia" w:ascii="宋体" w:hAnsi="宋体" w:cs="宋体"/>
          <w:b/>
          <w:color w:val="auto"/>
          <w:sz w:val="32"/>
          <w:szCs w:val="32"/>
          <w:highlight w:val="none"/>
        </w:rPr>
        <w:t xml:space="preserve">第一章 磋商采购公告</w:t>
      </w:r>
      <w:bookmarkEnd w:id="5"/>
      <w:r/>
      <w:r/>
    </w:p>
    <w:p>
      <w:pPr>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bookmarkStart w:id="6" w:name="OLE_LINK1"/>
      <w:r>
        <w:rPr>
          <w:rFonts w:hint="eastAsia" w:ascii="宋体" w:hAnsi="宋体" w:cs="宋体"/>
          <w:color w:val="auto"/>
          <w:highlight w:val="none"/>
        </w:rPr>
        <w:t xml:space="preserve">项目概况</w:t>
      </w:r>
      <w:r/>
    </w:p>
    <w:p>
      <w:pPr>
        <w:ind w:firstLine="480"/>
        <w:rPr>
          <w:rFonts w:hint="eastAsia" w:ascii="宋体" w:hAnsi="宋体" w:cs="宋体"/>
          <w:color w:val="auto"/>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color w:val="auto"/>
          <w:highlight w:val="none"/>
          <w:u w:val="single"/>
          <w:lang w:eastAsia="zh-CN"/>
        </w:rPr>
        <w:t xml:space="preserve">尹山湖实验小学建筑外墙面条砖维修工程</w:t>
      </w:r>
      <w:r>
        <w:rPr>
          <w:rFonts w:hint="eastAsia" w:ascii="宋体" w:hAnsi="宋体" w:cs="宋体"/>
          <w:color w:val="auto"/>
          <w:sz w:val="21"/>
          <w:szCs w:val="21"/>
          <w:highlight w:val="none"/>
        </w:rPr>
        <w:t xml:space="preserve"> </w:t>
      </w:r>
      <w:r>
        <w:rPr>
          <w:rFonts w:hint="eastAsia" w:ascii="宋体" w:hAnsi="宋体" w:cs="宋体"/>
          <w:color w:val="auto"/>
          <w:highlight w:val="none"/>
          <w:lang w:eastAsia="zh-CN"/>
        </w:rPr>
        <w:t xml:space="preserve">JSZC-320500-HSLH-C2026-0006</w:t>
      </w:r>
      <w:r>
        <w:rPr>
          <w:rFonts w:hint="eastAsia" w:ascii="宋体" w:hAnsi="宋体" w:cs="宋体"/>
          <w:color w:val="auto"/>
          <w:highlight w:val="none"/>
        </w:rPr>
        <w:t xml:space="preserve">采购项目的潜在供应商应在“苏采云”系统获取采购文件，并于</w:t>
      </w:r>
      <w:r>
        <w:rPr>
          <w:rFonts w:hint="eastAsia" w:ascii="宋体" w:hAnsi="宋体" w:cs="宋体"/>
          <w:color w:val="auto"/>
          <w:highlight w:val="none"/>
          <w:u w:val="single"/>
        </w:rPr>
        <w:t xml:space="preserve">202</w:t>
      </w:r>
      <w:r>
        <w:rPr>
          <w:rFonts w:hint="eastAsia" w:ascii="宋体" w:hAnsi="宋体" w:cs="宋体"/>
          <w:color w:val="auto"/>
          <w:highlight w:val="none"/>
          <w:u w:val="single"/>
          <w:lang w:val="en-US" w:eastAsia="zh-CN"/>
        </w:rPr>
        <w:t xml:space="preserve">6</w:t>
      </w:r>
      <w:r>
        <w:rPr>
          <w:rFonts w:hint="eastAsia" w:ascii="宋体" w:hAnsi="宋体" w:cs="宋体"/>
          <w:bCs/>
          <w:color w:val="auto"/>
          <w:highlight w:val="none"/>
          <w:u w:val="single"/>
        </w:rPr>
        <w:t xml:space="preserve">年06月10日13点30分（北京时间）</w:t>
      </w:r>
      <w:r>
        <w:rPr>
          <w:rFonts w:hint="eastAsia" w:ascii="宋体" w:hAnsi="宋体" w:cs="宋体"/>
          <w:bCs/>
          <w:color w:val="auto"/>
          <w:highlight w:val="none"/>
        </w:rPr>
        <w:t xml:space="preserve">前递交响应文件</w:t>
      </w:r>
      <w:r>
        <w:rPr>
          <w:rFonts w:hint="eastAsia" w:ascii="宋体" w:hAnsi="宋体" w:cs="宋体"/>
          <w:color w:val="auto"/>
          <w:highlight w:val="none"/>
        </w:rPr>
        <w:t xml:space="preserve">。</w:t>
      </w:r>
      <w:r/>
    </w:p>
    <w:p>
      <w:pPr>
        <w:ind w:firstLine="482"/>
        <w:rPr>
          <w:rFonts w:hint="eastAsia" w:ascii="宋体" w:hAnsi="宋体" w:cs="宋体"/>
          <w:b/>
          <w:bCs/>
          <w:color w:val="auto"/>
          <w:highlight w:val="none"/>
        </w:rPr>
      </w:pPr>
      <w:r/>
      <w:bookmarkStart w:id="7" w:name="_Toc28359079"/>
      <w:r/>
      <w:bookmarkStart w:id="8" w:name="_Toc35393621"/>
      <w:r/>
      <w:bookmarkStart w:id="9" w:name="_Toc28359002"/>
      <w:r/>
      <w:bookmarkStart w:id="10" w:name="_Toc35393790"/>
      <w:r/>
      <w:bookmarkStart w:id="11" w:name="_Hlk24379207"/>
      <w:r>
        <w:rPr>
          <w:rFonts w:hint="eastAsia" w:ascii="宋体" w:hAnsi="宋体" w:cs="宋体"/>
          <w:b/>
          <w:bCs/>
          <w:color w:val="auto"/>
          <w:highlight w:val="none"/>
        </w:rPr>
        <w:t xml:space="preserve">一、项目基本情况</w:t>
      </w:r>
      <w:bookmarkEnd w:id="7"/>
      <w:r/>
      <w:bookmarkEnd w:id="8"/>
      <w:r/>
      <w:bookmarkEnd w:id="9"/>
      <w:r/>
      <w:bookmarkEnd w:id="10"/>
      <w:r/>
      <w:r/>
    </w:p>
    <w:p>
      <w:pPr>
        <w:ind w:firstLine="480"/>
        <w:rPr>
          <w:rFonts w:hint="eastAsia" w:ascii="宋体" w:hAnsi="宋体" w:cs="宋体"/>
          <w:color w:val="auto"/>
          <w:highlight w:val="none"/>
        </w:rPr>
      </w:pPr>
      <w:r>
        <w:rPr>
          <w:rFonts w:hint="eastAsia" w:ascii="宋体" w:hAnsi="宋体" w:cs="宋体"/>
          <w:color w:val="auto"/>
          <w:highlight w:val="none"/>
        </w:rPr>
        <w:t xml:space="preserve">项目编号：</w:t>
      </w:r>
      <w:r>
        <w:rPr>
          <w:rFonts w:hint="eastAsia" w:ascii="宋体" w:hAnsi="宋体" w:cs="宋体"/>
          <w:color w:val="auto"/>
          <w:highlight w:val="none"/>
          <w:lang w:eastAsia="zh-CN"/>
        </w:rPr>
        <w:t xml:space="preserve">JSZC-320500-HSLH-C2026-0006</w:t>
      </w:r>
      <w:r>
        <w:rPr>
          <w:rFonts w:hint="eastAsia" w:ascii="宋体" w:hAnsi="宋体" w:eastAsia="宋体" w:cs="宋体"/>
          <w:color w:val="auto"/>
          <w:highlight w:val="none"/>
        </w:rPr>
        <w:t xml:space="preserve">号</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项目名称：</w:t>
      </w:r>
      <w:bookmarkEnd w:id="11"/>
      <w:r>
        <w:rPr>
          <w:rFonts w:hint="eastAsia" w:ascii="宋体" w:hAnsi="宋体" w:cs="宋体"/>
          <w:color w:val="auto"/>
          <w:highlight w:val="none"/>
          <w:lang w:eastAsia="zh-CN"/>
        </w:rPr>
        <w:t xml:space="preserve">尹山湖实验小学建筑外墙面条砖维修工程</w:t>
      </w:r>
      <w:r/>
    </w:p>
    <w:p>
      <w:pPr>
        <w:ind w:firstLine="480"/>
        <w:rPr>
          <w:rFonts w:hint="eastAsia" w:ascii="宋体" w:hAnsi="宋体" w:cs="宋体"/>
          <w:color w:val="auto"/>
          <w:highlight w:val="none"/>
        </w:rPr>
      </w:pPr>
      <w:r>
        <w:rPr>
          <w:rFonts w:hint="eastAsia" w:ascii="宋体" w:hAnsi="宋体" w:cs="宋体"/>
          <w:color w:val="auto"/>
          <w:highlight w:val="none"/>
        </w:rPr>
        <w:t xml:space="preserve">采购方式：竞争性磋商 </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rPr>
        <w:t xml:space="preserve">预算金额：</w:t>
      </w:r>
      <w:r>
        <w:rPr>
          <w:rFonts w:hint="default" w:ascii="宋体" w:hAnsi="宋体" w:cs="宋体"/>
          <w:color w:val="auto"/>
          <w:highlight w:val="none"/>
          <w:lang w:val="en-US" w:eastAsia="zh-CN"/>
        </w:rPr>
        <w:t xml:space="preserve">205.139250</w:t>
      </w:r>
      <w:r>
        <w:rPr>
          <w:rFonts w:hint="default" w:ascii="宋体" w:hAnsi="宋体" w:cs="宋体"/>
          <w:color w:val="auto"/>
          <w:highlight w:val="none"/>
          <w:lang w:val="en-US" w:eastAsia="zh-CN"/>
        </w:rPr>
        <w:t xml:space="preserve">万</w:t>
      </w:r>
      <w:r>
        <w:rPr>
          <w:rFonts w:hint="eastAsia" w:ascii="宋体" w:hAnsi="宋体" w:cs="宋体"/>
          <w:color w:val="auto"/>
          <w:highlight w:val="none"/>
          <w:lang w:val="en-US" w:eastAsia="zh-CN"/>
        </w:rPr>
        <w:t xml:space="preserve">元</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最高限价（如有）：</w:t>
      </w:r>
      <w:r>
        <w:rPr>
          <w:rFonts w:hint="default" w:ascii="宋体" w:hAnsi="宋体" w:cs="宋体"/>
          <w:color w:val="auto"/>
          <w:highlight w:val="none"/>
          <w:lang w:val="en-US" w:eastAsia="zh-CN"/>
        </w:rPr>
        <w:t xml:space="preserve">2051392.50 </w:t>
      </w:r>
      <w:r>
        <w:rPr>
          <w:rFonts w:hint="eastAsia" w:ascii="宋体" w:hAnsi="宋体" w:cs="宋体"/>
          <w:color w:val="auto"/>
          <w:highlight w:val="none"/>
          <w:lang w:val="en-US" w:eastAsia="zh-CN"/>
        </w:rPr>
        <w:t xml:space="preserve">元</w:t>
      </w:r>
      <w:r/>
    </w:p>
    <w:p>
      <w:pPr>
        <w:ind w:firstLine="480"/>
        <w:rPr>
          <w:rFonts w:hint="eastAsia" w:ascii="宋体" w:hAnsi="宋体" w:cs="宋体"/>
          <w:color w:val="auto"/>
          <w:highlight w:val="none"/>
        </w:rPr>
      </w:pPr>
      <w:r>
        <w:rPr>
          <w:rFonts w:hint="eastAsia" w:ascii="宋体" w:hAnsi="宋体" w:cs="宋体"/>
          <w:color w:val="auto"/>
          <w:highlight w:val="none"/>
        </w:rPr>
        <w:t xml:space="preserve">采购需求：</w:t>
      </w:r>
      <w:r/>
    </w:p>
    <w:p>
      <w:pPr>
        <w:numPr>
          <w:ilvl w:val="0"/>
          <w:numId w:val="4"/>
        </w:numPr>
        <w:ind w:firstLine="480"/>
        <w:tabs>
          <w:tab w:val="clear" w:pos="312" w:leader="none"/>
        </w:tabs>
        <w:rPr>
          <w:rFonts w:hint="eastAsia" w:ascii="宋体" w:hAnsi="宋体"/>
          <w:color w:val="auto"/>
          <w:highlight w:val="none"/>
          <w14:ligatures w14:val="none"/>
        </w:rPr>
      </w:pPr>
      <w:r/>
      <w:bookmarkStart w:id="12" w:name="_Toc35393622"/>
      <w:r/>
      <w:bookmarkStart w:id="13" w:name="_Toc28359003"/>
      <w:r/>
      <w:bookmarkStart w:id="14" w:name="_Toc28359080"/>
      <w:r/>
      <w:bookmarkStart w:id="15" w:name="_Toc35393791"/>
      <w:r>
        <w:rPr>
          <w:rFonts w:hint="eastAsia" w:ascii="宋体" w:hAnsi="宋体"/>
          <w:color w:val="auto"/>
          <w:szCs w:val="21"/>
          <w:highlight w:val="none"/>
        </w:rPr>
        <w:t xml:space="preserve">项目概况：</w:t>
      </w:r>
      <w:r>
        <w:rPr>
          <w:rFonts w:hint="eastAsia" w:ascii="宋体" w:hAnsi="宋体" w:cs="宋体"/>
          <w:color w:val="auto"/>
          <w:highlight w:val="none"/>
        </w:rPr>
        <w:t xml:space="preserve">本项目为</w:t>
      </w:r>
      <w:r>
        <w:rPr>
          <w:rFonts w:hint="eastAsia" w:ascii="宋体" w:hAnsi="宋体" w:cs="宋体"/>
          <w:color w:val="auto"/>
          <w:highlight w:val="none"/>
          <w:lang w:eastAsia="zh-CN"/>
        </w:rPr>
        <w:t xml:space="preserve">尹山湖实验小学建筑外墙面条砖维修工程</w:t>
      </w:r>
      <w:r>
        <w:rPr>
          <w:rFonts w:hint="eastAsia" w:ascii="宋体" w:hAnsi="宋体" w:cs="宋体"/>
          <w:color w:val="auto"/>
          <w:highlight w:val="none"/>
        </w:rPr>
        <w:t xml:space="preserve">，详细内容见采购文件要求</w:t>
      </w:r>
      <w:r>
        <w:rPr>
          <w:rFonts w:hint="eastAsia" w:ascii="宋体" w:hAnsi="宋体"/>
          <w:color w:val="auto"/>
          <w:highlight w:val="none"/>
        </w:rPr>
        <w:t xml:space="preserve">。</w:t>
      </w:r>
      <w:r/>
    </w:p>
    <w:p>
      <w:pPr>
        <w:numPr>
          <w:ilvl w:val="0"/>
          <w:numId w:val="4"/>
        </w:numPr>
        <w:ind w:firstLine="480"/>
        <w:tabs>
          <w:tab w:val="clear" w:pos="312" w:leader="none"/>
        </w:tabs>
        <w:rPr>
          <w:rFonts w:hint="eastAsia" w:ascii="宋体" w:hAnsi="宋体"/>
          <w:color w:val="auto"/>
          <w:highlight w:val="none"/>
          <w14:ligatures w14:val="none"/>
        </w:rPr>
      </w:pPr>
      <w:r>
        <w:rPr>
          <w:rFonts w:hint="eastAsia" w:ascii="宋体" w:hAnsi="宋体"/>
          <w:color w:val="auto"/>
          <w:highlight w:val="none"/>
        </w:rPr>
        <w:t xml:space="preserve">工程地点：</w:t>
      </w:r>
      <w:r>
        <w:rPr>
          <w:rFonts w:hint="eastAsia" w:ascii="宋体" w:hAnsi="宋体"/>
          <w:color w:val="auto"/>
          <w:highlight w:val="none"/>
          <w:lang w:eastAsia="zh-CN"/>
        </w:rPr>
        <w:t xml:space="preserve">苏州市吴中区尹山湖实验小学</w:t>
      </w:r>
      <w:r>
        <w:rPr>
          <w:rFonts w:hint="eastAsia" w:ascii="宋体" w:hAnsi="宋体"/>
          <w:color w:val="auto"/>
          <w:highlight w:val="none"/>
        </w:rPr>
        <w:t xml:space="preserve">；</w:t>
      </w:r>
      <w:r/>
    </w:p>
    <w:p>
      <w:pPr>
        <w:numPr>
          <w:ilvl w:val="0"/>
          <w:numId w:val="4"/>
        </w:numPr>
        <w:ind w:firstLine="480"/>
        <w:tabs>
          <w:tab w:val="clear" w:pos="312" w:leader="none"/>
        </w:tabs>
        <w:rPr>
          <w:rFonts w:hint="eastAsia" w:ascii="宋体" w:hAnsi="宋体"/>
          <w:color w:val="auto"/>
          <w:highlight w:val="none"/>
          <w14:ligatures w14:val="none"/>
        </w:rPr>
      </w:pPr>
      <w:r>
        <w:rPr>
          <w:rFonts w:hint="eastAsia" w:ascii="宋体" w:hAnsi="宋体"/>
          <w:color w:val="auto"/>
          <w:highlight w:val="none"/>
        </w:rPr>
        <w:t xml:space="preserve">质量要求：合格；</w:t>
      </w:r>
      <w:r/>
    </w:p>
    <w:p>
      <w:pPr>
        <w:numPr>
          <w:ilvl w:val="0"/>
          <w:numId w:val="4"/>
        </w:numPr>
        <w:ind w:firstLine="480"/>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工期：60日历日（按实际进场之日起算)。</w:t>
      </w:r>
      <w:r/>
    </w:p>
    <w:p>
      <w:pPr>
        <w:ind w:left="480" w:firstLine="0"/>
        <w:tabs>
          <w:tab w:val="left" w:pos="312" w:leader="none"/>
        </w:tabs>
        <w:rPr>
          <w:rFonts w:hint="eastAsia" w:ascii="宋体" w:hAnsi="宋体"/>
          <w:color w:val="auto"/>
          <w:highlight w:val="none"/>
          <w14:ligatures w14: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合同履行期限：60日历日（按实际进场之日起算) </w:t>
      </w:r>
      <w:r/>
    </w:p>
    <w:p>
      <w:pPr>
        <w:ind w:left="480" w:firstLine="0"/>
        <w:tabs>
          <w:tab w:val="left" w:pos="312" w:leader="none"/>
        </w:tabs>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highlight w:val="none"/>
        </w:rPr>
        <w:t xml:space="preserve">本项目（是/否）接受联合体：否 </w:t>
      </w:r>
      <w:r/>
    </w:p>
    <w:p>
      <w:pPr>
        <w:ind w:firstLine="482"/>
        <w:rPr>
          <w:rFonts w:hint="eastAsia" w:ascii="宋体" w:hAnsi="宋体" w:cs="宋体"/>
          <w:b/>
          <w:bCs/>
          <w:color w:val="auto"/>
          <w:highlight w:val="none"/>
        </w:rPr>
      </w:pPr>
      <w:r>
        <w:rPr>
          <w:rFonts w:hint="eastAsia" w:ascii="宋体" w:hAnsi="宋体" w:cs="宋体"/>
          <w:b/>
          <w:bCs/>
          <w:color w:val="auto"/>
          <w:highlight w:val="none"/>
        </w:rPr>
        <w:t xml:space="preserve">二、申请人的资格要求：</w:t>
      </w:r>
      <w:bookmarkEnd w:id="12"/>
      <w:r/>
      <w:bookmarkEnd w:id="13"/>
      <w:r/>
      <w:bookmarkEnd w:id="14"/>
      <w:r/>
      <w:bookmarkEnd w:id="15"/>
      <w:r/>
      <w:r/>
    </w:p>
    <w:p>
      <w:pPr>
        <w:ind w:firstLine="480"/>
        <w:rPr>
          <w:rFonts w:hint="eastAsia" w:ascii="宋体" w:hAnsi="宋体" w:cs="宋体"/>
          <w:color w:val="auto"/>
          <w:highlight w:val="none"/>
        </w:rPr>
      </w:pPr>
      <w:r>
        <w:rPr>
          <w:rFonts w:hint="eastAsia" w:ascii="宋体" w:hAnsi="宋体" w:cs="宋体"/>
          <w:color w:val="auto"/>
          <w:highlight w:val="none"/>
        </w:rPr>
        <w:t xml:space="preserve">1.满足《中华人民共和国政府采购法》第二十二条规定：</w:t>
      </w:r>
      <w:r/>
    </w:p>
    <w:p>
      <w:pPr>
        <w:ind w:firstLine="480"/>
        <w:rPr>
          <w:rFonts w:hint="eastAsia" w:ascii="宋体" w:hAnsi="宋体" w:cs="宋体"/>
          <w:color w:val="auto"/>
          <w:highlight w:val="none"/>
        </w:rPr>
      </w:pPr>
      <w:r>
        <w:rPr>
          <w:rFonts w:hint="eastAsia" w:ascii="宋体" w:hAnsi="宋体" w:cs="宋体"/>
          <w:color w:val="auto"/>
          <w:highlight w:val="none"/>
        </w:rPr>
        <w:t xml:space="preserve">（1）具有独立承担民事责任的能力；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（6）法律、行政法规规定的其他条件。</w:t>
      </w:r>
      <w:r/>
    </w:p>
    <w:p>
      <w:pPr>
        <w:ind w:firstLine="480"/>
        <w:rPr>
          <w:rFonts w:hint="eastAsia" w:ascii="宋体" w:hAnsi="宋体" w:cs="宋体"/>
          <w:color w:val="auto"/>
          <w:highlight w:val="none"/>
        </w:rPr>
      </w:pPr>
      <w:r/>
      <w:bookmarkStart w:id="16" w:name="_Toc28359081"/>
      <w:r/>
      <w:bookmarkStart w:id="17" w:name="_Toc28359004"/>
      <w:r>
        <w:rPr>
          <w:rFonts w:hint="eastAsia" w:ascii="宋体" w:hAnsi="宋体" w:cs="宋体"/>
          <w:color w:val="auto"/>
          <w:highlight w:val="none"/>
        </w:rPr>
        <w:t xml:space="preserve">2.落实政府采购政策需满足的资格要求：本项目专门面向中小企业采购，所属行业为建筑业，供应商应为中小微企业、残疾人福利单位、监狱企业。</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ind w:firstLine="480"/>
        <w:rPr>
          <w:rFonts w:hint="eastAsia" w:ascii="宋体" w:hAnsi="宋体" w:cs="宋体"/>
          <w:color w:val="auto"/>
          <w:highlight w:val="none"/>
        </w:rPr>
      </w:pPr>
      <w:r>
        <w:rPr>
          <w:rFonts w:hint="eastAsia" w:ascii="宋体" w:hAnsi="宋体" w:cs="宋体"/>
          <w:color w:val="auto"/>
          <w:highlight w:val="none"/>
        </w:rPr>
        <w:t xml:space="preserve">（1）未被“信用中国”网站（WWW.creditchina.gov.cn）或“中国政府采购网”网站（www.ccgp.gov.cn）列入失信被执行人、重大税收违法案件当事人名单、政府采购严重失信行为记录名单；</w:t>
      </w:r>
      <w:r/>
    </w:p>
    <w:p>
      <w:pPr>
        <w:ind w:firstLine="480"/>
        <w:rPr>
          <w:rFonts w:hint="eastAsia" w:ascii="宋体" w:hAnsi="宋体" w:cs="宋体"/>
          <w:color w:val="auto"/>
          <w:highlight w:val="none"/>
        </w:rPr>
      </w:pPr>
      <w:r>
        <w:rPr>
          <w:rFonts w:hint="eastAsia" w:ascii="宋体" w:hAnsi="宋体" w:cs="宋体"/>
          <w:color w:val="auto"/>
          <w:highlight w:val="none"/>
        </w:rPr>
        <w:t xml:space="preserve">（2）采购人的其他特定资格要求:</w:t>
      </w:r>
      <w:bookmarkStart w:id="18" w:name="_Toc35393623"/>
      <w:r/>
      <w:bookmarkStart w:id="19" w:name="_Toc35393792"/>
      <w:r/>
      <w:r/>
    </w:p>
    <w:p>
      <w:pPr>
        <w:ind w:firstLine="720"/>
        <w:rPr>
          <w:rFonts w:hint="eastAsia" w:ascii="宋体" w:hAnsi="宋体" w:cs="宋体"/>
          <w:color w:val="auto"/>
          <w:highlight w:val="none"/>
        </w:rPr>
      </w:pPr>
      <w:r>
        <w:rPr>
          <w:rFonts w:hint="eastAsia" w:ascii="宋体" w:hAnsi="宋体" w:cs="宋体"/>
          <w:color w:val="auto"/>
          <w:highlight w:val="none"/>
        </w:rPr>
        <w:t xml:space="preserve">供应商具有有效的建筑工程</w:t>
      </w:r>
      <w:r>
        <w:rPr>
          <w:rFonts w:hint="eastAsia" w:ascii="宋体" w:hAnsi="宋体" w:cs="宋体"/>
          <w:color w:val="auto"/>
          <w:highlight w:val="none"/>
          <w:lang w:val="en-US" w:eastAsia="zh-CN"/>
        </w:rPr>
        <w:t xml:space="preserve">施工总</w:t>
      </w:r>
      <w:r>
        <w:rPr>
          <w:rFonts w:hint="eastAsia" w:ascii="宋体" w:hAnsi="宋体" w:cs="宋体"/>
          <w:color w:val="auto"/>
          <w:highlight w:val="none"/>
        </w:rPr>
        <w:t xml:space="preserve">承包</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级（含）及以上资质，同时具备有效的安全生产许可证；</w:t>
      </w:r>
      <w:r/>
    </w:p>
    <w:p>
      <w:pPr>
        <w:ind w:firstLine="720"/>
        <w:rPr>
          <w:rFonts w:hint="eastAsia" w:ascii="宋体" w:hAnsi="宋体" w:cs="宋体"/>
          <w:color w:val="auto"/>
          <w:highlight w:val="none"/>
        </w:rPr>
      </w:pPr>
      <w:r>
        <w:rPr>
          <w:rFonts w:hint="eastAsia" w:ascii="宋体" w:hAnsi="宋体" w:cs="宋体"/>
          <w:color w:val="auto"/>
          <w:highlight w:val="none"/>
        </w:rPr>
        <w:t xml:space="preserve">拟选派项目经理具有建筑工程二级注册建造师及以上资质并具备项目经理安全生产考核合格证（B类）。</w:t>
      </w:r>
      <w:bookmarkEnd w:id="16"/>
      <w:r/>
      <w:bookmarkEnd w:id="17"/>
      <w:r/>
      <w:bookmarkEnd w:id="18"/>
      <w:r/>
      <w:bookmarkEnd w:id="19"/>
      <w:r/>
      <w:r/>
    </w:p>
    <w:p>
      <w:pPr>
        <w:pStyle w:val="1069"/>
        <w:ind w:firstLine="422"/>
        <w:spacing w:before="0" w:beforeAutospacing="0" w:after="0" w:afterAutospacing="0" w:line="360" w:lineRule="auto"/>
        <w:shd w:val="clear" w:color="auto" w:fill="ffffff"/>
        <w:rPr>
          <w:rFonts w:cs="宋体"/>
          <w:color w:val="auto"/>
          <w:sz w:val="24"/>
          <w:szCs w:val="24"/>
          <w:highlight w:val="none"/>
        </w:rPr>
      </w:pPr>
      <w:r/>
      <w:bookmarkStart w:id="20" w:name="_Toc35393627"/>
      <w:r/>
      <w:bookmarkStart w:id="21" w:name="_Toc28359085"/>
      <w:r/>
      <w:bookmarkStart w:id="22" w:name="_Toc28359008"/>
      <w:r/>
      <w:bookmarkStart w:id="23" w:name="_Toc35393796"/>
      <w:r>
        <w:rPr>
          <w:rFonts w:cs="宋体"/>
          <w:color w:val="auto"/>
          <w:sz w:val="24"/>
          <w:szCs w:val="24"/>
          <w:highlight w:val="none"/>
        </w:rPr>
        <w:t xml:space="preserve">三、获取采购文件</w:t>
      </w:r>
      <w:r/>
    </w:p>
    <w:p>
      <w:pPr>
        <w:pStyle w:val="1068"/>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时间：自磋商文件公告发布之日起5个工作日  </w:t>
      </w:r>
      <w:r/>
    </w:p>
    <w:p>
      <w:pPr>
        <w:pStyle w:val="1068"/>
        <w:ind w:firstLine="420"/>
        <w:spacing w:beforeAutospacing="0" w:afterAutospacing="0" w:line="360" w:lineRule="auto"/>
        <w:shd w:val="clear" w:color="auto" w:fill="ffffff"/>
        <w:rPr>
          <w:rFonts w:hint="eastAsia" w:ascii="宋体" w:hAnsi="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highlight w:val="none"/>
        </w:rPr>
        <w:t xml:space="preserve">地点：供应商在“苏采云”系统自行下载采购文件 </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方式：供应商插入CA证书登陆“苏采云”系统后选择具体项目，点击“我要参与”并签章提交《投标供应商确认函》，提交《投标供应商确认函》日期视同为依法获取招标文件日期。 </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售价：0.00元 </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四、响应文件提交</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截止时间：202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-06-10 13:30</w:t>
      </w:r>
      <w:r>
        <w:rPr>
          <w:rFonts w:hint="eastAsia" w:ascii="宋体" w:hAnsi="宋体" w:cs="宋体"/>
          <w:color w:val="auto"/>
          <w:highlight w:val="none"/>
        </w:rPr>
        <w:t xml:space="preserve">（</w:t>
      </w:r>
      <w:r>
        <w:rPr>
          <w:rFonts w:hint="eastAsia" w:ascii="宋体" w:hAnsi="宋体" w:cs="宋体"/>
          <w:color w:val="auto"/>
          <w:highlight w:val="none"/>
        </w:rPr>
        <w:t xml:space="preserve">北京</w:t>
      </w:r>
      <w:r>
        <w:rPr>
          <w:rFonts w:hint="eastAsia" w:ascii="宋体" w:hAnsi="宋体" w:cs="宋体"/>
          <w:color w:val="auto"/>
          <w:highlight w:val="none"/>
        </w:rPr>
        <w:t xml:space="preserve">时间</w:t>
      </w:r>
      <w:r>
        <w:rPr>
          <w:rFonts w:hint="eastAsia" w:ascii="宋体" w:hAnsi="宋体" w:cs="宋体"/>
          <w:color w:val="auto"/>
          <w:highlight w:val="none"/>
        </w:rPr>
        <w:t xml:space="preserve">）</w:t>
      </w:r>
      <w:r>
        <w:rPr>
          <w:rFonts w:hint="eastAsia" w:ascii="宋体" w:hAnsi="宋体" w:cs="宋体"/>
          <w:color w:val="auto"/>
          <w:highlight w:val="none"/>
        </w:rPr>
        <w:t xml:space="preserve"> </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地点：“苏采云”系统 </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五、开启</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时间：202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-06-10 13:30 （北京时间）</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地点：苏州市市辖区政府采购不见面虚拟开标室  </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六、公告期限</w:t>
      </w:r>
      <w:r/>
    </w:p>
    <w:p>
      <w:pPr>
        <w:pStyle w:val="1068"/>
        <w:ind w:firstLine="420"/>
        <w:spacing w:beforeAutospacing="0" w:afterAutospacing="0" w:line="360" w:lineRule="auto"/>
        <w:shd w:val="clear" w:color="auto" w:fill="ffffff"/>
        <w:rPr>
          <w:rFonts w:hint="eastAsia" w:ascii="宋体" w:hAnsi="宋体" w:cs="宋体"/>
          <w:color w:val="auto"/>
          <w:highlight w:val="none"/>
        </w:rPr>
        <w:pBdr>
          <w:left w:val="none" w:color="000000" w:sz="0" w:space="0"/>
        </w:pBdr>
      </w:pPr>
      <w:r>
        <w:rPr>
          <w:rFonts w:hint="eastAsia" w:ascii="宋体" w:hAnsi="宋体" w:cs="宋体"/>
          <w:color w:val="auto"/>
          <w:highlight w:val="none"/>
        </w:rPr>
        <w:t xml:space="preserve">自本公告发布之日起3个工作日。</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七、其他补充事宜</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highlight w:val="none"/>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"https://czju.suzhou.gov.cn/zfcg/html/project/84b1b397fe00489b9b2a59781795cce4.shtml" </w:instrText>
      </w:r>
      <w:r>
        <w:rPr>
          <w:color w:val="auto"/>
          <w:highlight w:val="none"/>
        </w:rPr>
        <w:fldChar w:fldCharType="separate"/>
      </w:r>
      <w:r>
        <w:rPr>
          <w:rStyle w:val="1071"/>
          <w:rFonts w:hint="eastAsia" w:ascii="宋体" w:hAnsi="宋体" w:cs="宋体"/>
          <w:color w:val="auto"/>
          <w:szCs w:val="21"/>
          <w:highlight w:val="none"/>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1071"/>
          <w:rFonts w:hint="eastAsia" w:ascii="宋体" w:hAnsi="宋体" w:cs="宋体"/>
          <w:color w:val="auto"/>
          <w:szCs w:val="21"/>
          <w:highlight w:val="none"/>
          <w:u w:val="none"/>
          <w:shd w:val="clear" w:color="auto" w:fill="ffffff"/>
        </w:rPr>
        <w:fldChar w:fldCharType="end"/>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1071"/>
          <w:rFonts w:hint="eastAsia" w:ascii="宋体" w:hAnsi="宋体" w:cs="宋体"/>
          <w:color w:val="auto"/>
          <w:szCs w:val="21"/>
          <w:highlight w:val="none"/>
          <w:u w:val="none"/>
          <w:shd w:val="clear" w:color="auto" w:fill="ffffff"/>
        </w:rPr>
        <w:t xml:space="preserve">https://czju.suzhou.gov.cn/zfcg/html/content/20231220161910031.shtml）</w:t>
      </w:r>
      <w:r>
        <w:rPr>
          <w:rStyle w:val="1071"/>
          <w:rFonts w:hint="eastAsia" w:ascii="宋体" w:hAnsi="宋体" w:cs="宋体"/>
          <w:color w:val="auto"/>
          <w:szCs w:val="21"/>
          <w:highlight w:val="none"/>
          <w:u w:val="none"/>
          <w:shd w:val="clear" w:color="auto" w:fill="ffffff"/>
        </w:rPr>
        <w:fldChar w:fldCharType="end"/>
      </w:r>
      <w:r/>
    </w:p>
    <w:p>
      <w:pPr>
        <w:pStyle w:val="1068"/>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在系统操作过程中如有疑问，请按以下方式联系：</w:t>
      </w:r>
      <w:r/>
    </w:p>
    <w:p>
      <w:pPr>
        <w:pStyle w:val="1068"/>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注册咨询：18261002950；</w:t>
      </w:r>
      <w:r/>
    </w:p>
    <w:p>
      <w:pPr>
        <w:pStyle w:val="1068"/>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CA技术咨询电话：400-608-6099；</w:t>
      </w:r>
      <w:r/>
    </w:p>
    <w:p>
      <w:pPr>
        <w:pStyle w:val="1068"/>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签章使用问题：025-83633811、025-83633812、15380932027、15371015030；</w:t>
      </w:r>
      <w:r/>
    </w:p>
    <w:p>
      <w:pPr>
        <w:pStyle w:val="1068"/>
        <w:ind w:firstLine="420"/>
        <w:spacing w:beforeAutospacing="0" w:afterAutospacing="0" w:line="360" w:lineRule="auto"/>
        <w:widowControl/>
        <w:rPr>
          <w:rFonts w:hint="eastAsia" w:ascii="宋体" w:hAnsi="宋体" w:eastAsia="宋体" w:cs="宋体"/>
          <w:color w:val="auto"/>
          <w:sz w:val="24"/>
          <w:szCs w:val="21"/>
          <w:highlight w:val="none"/>
          <w:shd w:val="clear" w:color="auto" w:fill="ffffff"/>
          <w:lang w:val="en-US" w:eastAsia="zh-CN" w:bidi="ar"/>
        </w:rPr>
      </w:pPr>
      <w:r>
        <w:rPr>
          <w:rFonts w:hint="eastAsia" w:ascii="宋体" w:hAnsi="宋体" w:eastAsia="宋体" w:cs="宋体"/>
          <w:color w:val="auto"/>
          <w:sz w:val="24"/>
          <w:szCs w:val="21"/>
          <w:highlight w:val="none"/>
          <w:shd w:val="clear" w:color="auto" w:fill="ffffff"/>
          <w:lang w:val="en-US" w:eastAsia="zh-CN" w:bidi="ar"/>
        </w:rPr>
        <w:t xml:space="preserve">系统使用指导与咨询：联系电话：18261002950；QQ：3048755361、1315179389、895706745。</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3.开标方式：不见面开标，供应商登录“苏采</w:t>
      </w:r>
      <w:r>
        <w:rPr>
          <w:rFonts w:hint="eastAsia" w:ascii="宋体" w:hAnsi="宋体" w:cs="宋体"/>
          <w:color w:val="auto"/>
          <w:szCs w:val="21"/>
          <w:highlight w:val="none"/>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4.政府采购监管部门监督电话：0512-65283947。</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shd w:val="clear" w:color="auto" w:fill="ffffff"/>
          <w:lang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1069"/>
        <w:ind w:firstLine="422"/>
        <w:spacing w:before="0" w:beforeAutospacing="0" w:after="0" w:afterAutospacing="0" w:line="360" w:lineRule="auto"/>
        <w:shd w:val="clear" w:color="auto" w:fill="ffffff"/>
        <w:rPr>
          <w:rFonts w:cs="宋体"/>
          <w:color w:val="auto"/>
          <w:sz w:val="24"/>
          <w:szCs w:val="24"/>
          <w:highlight w:val="none"/>
        </w:rPr>
      </w:pPr>
      <w:r>
        <w:rPr>
          <w:rFonts w:cs="宋体"/>
          <w:color w:val="auto"/>
          <w:sz w:val="24"/>
          <w:szCs w:val="24"/>
          <w:highlight w:val="none"/>
        </w:rPr>
        <w:t xml:space="preserve">八、凡对本次采购提出询问，请按以下方式联系</w:t>
      </w:r>
      <w:bookmarkEnd w:id="20"/>
      <w:r/>
      <w:bookmarkEnd w:id="21"/>
      <w:r/>
      <w:bookmarkEnd w:id="22"/>
      <w:r/>
      <w:bookmarkEnd w:id="23"/>
      <w:r/>
      <w:r/>
    </w:p>
    <w:p>
      <w:pPr>
        <w:ind w:firstLine="480"/>
        <w:rPr>
          <w:rFonts w:hint="eastAsia" w:ascii="宋体" w:hAnsi="宋体" w:cs="宋体"/>
          <w:color w:val="auto"/>
          <w:highlight w:val="none"/>
        </w:rPr>
      </w:pPr>
      <w:r>
        <w:rPr>
          <w:rFonts w:hint="eastAsia" w:ascii="宋体" w:hAnsi="宋体" w:cs="宋体"/>
          <w:color w:val="auto"/>
          <w:highlight w:val="none"/>
        </w:rPr>
        <w:t xml:space="preserve">1.采购人信息</w:t>
      </w:r>
      <w:r/>
    </w:p>
    <w:p>
      <w:pPr>
        <w:ind w:firstLine="480"/>
        <w:rPr>
          <w:rFonts w:hint="eastAsia" w:ascii="宋体" w:hAnsi="宋体" w:cs="宋体"/>
          <w:color w:val="auto"/>
          <w:highlight w:val="none"/>
          <w:u w:val="single"/>
        </w:rPr>
      </w:pPr>
      <w:r>
        <w:rPr>
          <w:rFonts w:hint="eastAsia" w:ascii="宋体" w:hAnsi="宋体" w:cs="宋体"/>
          <w:color w:val="auto"/>
          <w:highlight w:val="none"/>
        </w:rPr>
        <w:t xml:space="preserve">名    称：</w:t>
      </w:r>
      <w:r>
        <w:rPr>
          <w:rFonts w:hint="eastAsia" w:ascii="宋体" w:hAnsi="宋体" w:cs="宋体"/>
          <w:color w:val="auto"/>
          <w:highlight w:val="none"/>
          <w:lang w:eastAsia="zh-CN"/>
        </w:rPr>
        <w:t xml:space="preserve">苏州市吴中区尹山湖实验小学</w:t>
      </w:r>
      <w:r>
        <w:rPr>
          <w:rFonts w:hint="eastAsia" w:ascii="宋体" w:hAnsi="宋体" w:cs="宋体"/>
          <w:color w:val="auto"/>
          <w:highlight w:val="none"/>
        </w:rPr>
        <w:t xml:space="preserve"> </w:t>
      </w:r>
      <w:r/>
    </w:p>
    <w:p>
      <w:pPr>
        <w:ind w:firstLine="480"/>
        <w:rPr>
          <w:rFonts w:hint="eastAsia" w:ascii="宋体" w:hAnsi="宋体" w:cs="宋体"/>
          <w:color w:val="auto"/>
          <w:highlight w:val="none"/>
          <w:lang w:eastAsia="zh-CN"/>
        </w:rPr>
      </w:pPr>
      <w:r/>
      <w:bookmarkStart w:id="24" w:name="_Toc28359009"/>
      <w:r/>
      <w:bookmarkStart w:id="25" w:name="_Toc28359086"/>
      <w:r>
        <w:rPr>
          <w:rFonts w:hint="eastAsia" w:ascii="宋体" w:hAnsi="宋体" w:cs="宋体"/>
          <w:color w:val="auto"/>
          <w:highlight w:val="none"/>
        </w:rPr>
        <w:t xml:space="preserve">地</w:t>
      </w:r>
      <w:r>
        <w:rPr>
          <w:rFonts w:hint="eastAsia" w:ascii="宋体" w:hAnsi="宋体" w:cs="宋体"/>
          <w:color w:val="auto"/>
          <w:highlight w:val="none"/>
          <w:lang w:val="en-US" w:eastAsia="zh-CN"/>
        </w:rPr>
        <w:t xml:space="preserve">    </w:t>
      </w:r>
      <w:r>
        <w:rPr>
          <w:rFonts w:hint="eastAsia" w:ascii="宋体" w:hAnsi="宋体" w:cs="宋体"/>
          <w:color w:val="auto"/>
          <w:highlight w:val="none"/>
          <w:lang w:eastAsia="zh-CN"/>
        </w:rPr>
        <w:t xml:space="preserve">址：苏州市吴中区郭巷尹安路281号</w:t>
      </w:r>
      <w:r/>
    </w:p>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联系人：苏月明</w:t>
      </w:r>
      <w:r/>
    </w:p>
    <w:p>
      <w:pPr>
        <w:ind w:firstLine="480"/>
        <w:rPr>
          <w:rFonts w:hint="eastAsia" w:ascii="宋体" w:hAnsi="宋体" w:cs="宋体"/>
          <w:color w:val="auto"/>
          <w:highlight w:val="none"/>
          <w:lang w:eastAsia="zh-CN"/>
        </w:rPr>
      </w:pPr>
      <w:r>
        <w:rPr>
          <w:rFonts w:hint="eastAsia" w:ascii="宋体" w:hAnsi="宋体" w:cs="宋体"/>
          <w:color w:val="auto"/>
          <w:highlight w:val="none"/>
          <w:lang w:eastAsia="zh-CN"/>
        </w:rPr>
        <w:t xml:space="preserve">联系电话：</w:t>
      </w:r>
      <w:r>
        <w:rPr>
          <w:rFonts w:hint="eastAsia" w:ascii="宋体" w:hAnsi="宋体" w:cs="宋体"/>
          <w:color w:val="auto"/>
          <w:highlight w:val="none"/>
          <w:lang w:eastAsia="zh-CN"/>
        </w:rPr>
        <w:t xml:space="preserve">0512-65981089</w:t>
      </w:r>
      <w:r>
        <w:rPr>
          <w:rFonts w:hint="eastAsia" w:ascii="宋体" w:hAnsi="宋体" w:cs="宋体"/>
          <w:color w:val="auto"/>
          <w:highlight w:val="none"/>
          <w:lang w:eastAsia="zh-CN"/>
        </w:rPr>
      </w:r>
      <w:r/>
    </w:p>
    <w:p>
      <w:pPr>
        <w:ind w:firstLine="480"/>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24"/>
      <w:r/>
      <w:bookmarkEnd w:id="25"/>
      <w:r/>
      <w:r/>
    </w:p>
    <w:p>
      <w:pPr>
        <w:ind w:firstLine="480"/>
        <w:rPr>
          <w:rFonts w:hint="eastAsia" w:ascii="宋体" w:hAnsi="宋体" w:cs="宋体"/>
          <w:color w:val="auto"/>
          <w:highlight w:val="none"/>
        </w:rPr>
      </w:pPr>
      <w:r/>
      <w:bookmarkStart w:id="26" w:name="_Toc28359010"/>
      <w:r/>
      <w:bookmarkStart w:id="27" w:name="_Toc28359087"/>
      <w:r>
        <w:rPr>
          <w:rFonts w:hint="eastAsia" w:ascii="宋体" w:hAnsi="宋体" w:cs="宋体"/>
          <w:color w:val="auto"/>
          <w:highlight w:val="none"/>
        </w:rPr>
        <w:t xml:space="preserve">名    称：苏州华升立合工程管理咨询有限公司</w:t>
      </w:r>
      <w:r/>
    </w:p>
    <w:p>
      <w:pPr>
        <w:ind w:firstLine="480"/>
        <w:rPr>
          <w:rFonts w:ascii="宋体" w:hAnsi="宋体" w:cs="宋体"/>
          <w:color w:val="auto"/>
          <w:highlight w:val="none"/>
        </w:rPr>
      </w:pPr>
      <w:r>
        <w:rPr>
          <w:rFonts w:hint="eastAsia" w:ascii="宋体" w:hAnsi="宋体" w:cs="宋体"/>
          <w:color w:val="auto"/>
          <w:highlight w:val="none"/>
        </w:rPr>
        <w:t xml:space="preserve">地    址：苏州市吴中区北官渡路66号5楼</w:t>
      </w:r>
      <w:r/>
    </w:p>
    <w:p>
      <w:pPr>
        <w:ind w:firstLine="480"/>
        <w:rPr>
          <w:rFonts w:hint="eastAsia" w:ascii="宋体" w:hAnsi="宋体" w:eastAsia="宋体" w:cs="宋体"/>
          <w:color w:val="auto"/>
          <w:highlight w:val="none"/>
          <w:lang w:eastAsia="zh-CN"/>
        </w:rPr>
      </w:pPr>
      <w:r>
        <w:rPr>
          <w:rFonts w:hint="eastAsia" w:ascii="宋体" w:hAnsi="宋体" w:cs="宋体"/>
          <w:color w:val="auto"/>
          <w:highlight w:val="none"/>
        </w:rPr>
        <w:t xml:space="preserve">联系人：帅菊丽、葛悦、</w:t>
      </w:r>
      <w:r>
        <w:rPr>
          <w:rFonts w:hint="eastAsia" w:ascii="宋体" w:hAnsi="宋体" w:cs="宋体"/>
          <w:color w:val="auto"/>
          <w:highlight w:val="none"/>
          <w:lang w:val="en-US" w:eastAsia="zh-CN"/>
        </w:rPr>
        <w:t xml:space="preserve">王吉</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联系电话：0512-65024008</w:t>
      </w:r>
      <w:r/>
    </w:p>
    <w:p>
      <w:pPr>
        <w:ind w:firstLine="480"/>
        <w:rPr>
          <w:rFonts w:hint="eastAsia" w:ascii="宋体" w:hAnsi="宋体" w:cs="宋体"/>
          <w:color w:val="auto"/>
          <w:highlight w:val="none"/>
        </w:rPr>
      </w:pPr>
      <w:r>
        <w:rPr>
          <w:rFonts w:hint="eastAsia" w:ascii="宋体" w:hAnsi="宋体" w:cs="宋体"/>
          <w:color w:val="auto"/>
          <w:highlight w:val="none"/>
        </w:rPr>
        <w:t xml:space="preserve">3.项目联系方式</w:t>
      </w:r>
      <w:bookmarkEnd w:id="26"/>
      <w:r/>
      <w:bookmarkEnd w:id="27"/>
      <w:r/>
      <w:r/>
    </w:p>
    <w:p>
      <w:pPr>
        <w:ind w:firstLine="480"/>
        <w:rPr>
          <w:rFonts w:hint="eastAsia" w:ascii="宋体" w:hAnsi="宋体" w:cs="宋体"/>
          <w:color w:val="auto"/>
          <w:highlight w:val="none"/>
        </w:rPr>
      </w:pPr>
      <w:r>
        <w:rPr>
          <w:rFonts w:hint="eastAsia" w:ascii="宋体" w:hAnsi="宋体" w:cs="宋体"/>
          <w:color w:val="auto"/>
          <w:highlight w:val="none"/>
        </w:rPr>
        <w:t xml:space="preserve">联系人：帅菊丽、葛悦、</w:t>
      </w:r>
      <w:r>
        <w:rPr>
          <w:rFonts w:hint="eastAsia" w:ascii="宋体" w:hAnsi="宋体" w:cs="宋体"/>
          <w:color w:val="auto"/>
          <w:highlight w:val="none"/>
          <w:lang w:val="en-US" w:eastAsia="zh-CN"/>
        </w:rPr>
        <w:t xml:space="preserve">王吉</w:t>
      </w:r>
      <w:r/>
    </w:p>
    <w:p>
      <w:pPr>
        <w:ind w:firstLine="480"/>
        <w:rPr>
          <w:rFonts w:hint="eastAsia" w:ascii="宋体" w:hAnsi="宋体" w:cs="宋体"/>
          <w:color w:val="auto"/>
          <w:highlight w:val="none"/>
        </w:rPr>
      </w:pPr>
      <w:r>
        <w:rPr>
          <w:rFonts w:hint="eastAsia" w:ascii="宋体" w:hAnsi="宋体" w:cs="宋体"/>
          <w:color w:val="auto"/>
          <w:highlight w:val="none"/>
        </w:rPr>
        <w:t xml:space="preserve">联系电话：0512-65024008</w:t>
      </w:r>
      <w:r/>
    </w:p>
    <w:p>
      <w:pPr>
        <w:ind w:right="-159"/>
        <w:jc w:val="both"/>
        <w:rPr>
          <w:rFonts w:hint="eastAsia" w:ascii="宋体" w:hAnsi="宋体" w:cs="宋体"/>
          <w:b/>
          <w:color w:val="auto"/>
          <w:highlight w:val="none"/>
        </w:rPr>
      </w:pPr>
      <w:r>
        <w:rPr>
          <w:rFonts w:hint="eastAsia" w:ascii="宋体" w:hAnsi="宋体" w:cs="宋体"/>
          <w:b/>
          <w:color w:val="auto"/>
          <w:highlight w:val="none"/>
        </w:rPr>
      </w:r>
      <w:bookmarkEnd w:id="6"/>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933"/>
        <w:jc w:val="both"/>
        <w:rPr>
          <w:rFonts w:hint="eastAsia"/>
          <w:color w:val="auto"/>
          <w:highlight w:val="none"/>
        </w:rPr>
      </w:pPr>
      <w:r>
        <w:rPr>
          <w:rFonts w:hint="eastAsia"/>
          <w:color w:val="auto"/>
          <w:highlight w:val="none"/>
        </w:rPr>
      </w:r>
      <w:r/>
    </w:p>
    <w:p>
      <w:pPr>
        <w:pStyle w:val="739"/>
        <w:ind w:left="0" w:firstLine="0"/>
        <w:rPr>
          <w:rFonts w:hint="eastAsia"/>
          <w:color w:val="auto"/>
          <w:highlight w:val="none"/>
        </w:rPr>
      </w:pPr>
      <w:r>
        <w:rPr>
          <w:rFonts w:hint="eastAsia"/>
          <w:color w:val="auto"/>
          <w:highlight w:val="none"/>
        </w:rPr>
      </w:r>
      <w:r/>
    </w:p>
    <w:p>
      <w:pPr>
        <w:pStyle w:val="933"/>
        <w:rPr>
          <w:rStyle w:val="938"/>
          <w:rFonts w:ascii="宋体" w:hAnsi="宋体" w:cs="宋体"/>
          <w:b w:val="0"/>
          <w:bCs w:val="0"/>
          <w:color w:val="auto"/>
          <w:highlight w:val="none"/>
        </w:rPr>
      </w:pPr>
      <w:r/>
      <w:bookmarkStart w:id="28" w:name="_Toc21467"/>
      <w:r>
        <w:rPr>
          <w:rFonts w:hint="eastAsia"/>
          <w:color w:val="auto"/>
          <w:highlight w:val="none"/>
        </w:rPr>
        <w:t xml:space="preserve">第二章 磋商须知</w:t>
      </w:r>
      <w:bookmarkEnd w:id="28"/>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1.本工程项目按照现行法律、法规和部门规章，通过竞争性磋商方式，选定承包人。</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2.现场条件：</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2.1施工现场平整情况：</w:t>
      </w:r>
      <w:r>
        <w:rPr>
          <w:rFonts w:hint="eastAsia" w:ascii="宋体" w:hAnsi="宋体" w:cs="宋体"/>
          <w:color w:val="auto"/>
          <w:sz w:val="21"/>
          <w:szCs w:val="21"/>
          <w:highlight w:val="none"/>
          <w:u w:val="single"/>
        </w:rPr>
        <w:t xml:space="preserve">现有原状</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2.2场内外道路：</w:t>
      </w:r>
      <w:r>
        <w:rPr>
          <w:rFonts w:hint="eastAsia" w:ascii="宋体" w:hAnsi="宋体" w:cs="宋体"/>
          <w:color w:val="auto"/>
          <w:sz w:val="21"/>
          <w:szCs w:val="21"/>
          <w:highlight w:val="none"/>
          <w:u w:val="single"/>
        </w:rPr>
        <w:t xml:space="preserve">已到位 </w:t>
      </w:r>
      <w:r>
        <w:rPr>
          <w:rFonts w:hint="eastAsia" w:ascii="宋体" w:hAnsi="宋体" w:cs="宋体"/>
          <w:color w:val="auto"/>
          <w:sz w:val="21"/>
          <w:szCs w:val="21"/>
          <w:highlight w:val="none"/>
        </w:rPr>
        <w:t xml:space="preserve">。</w:t>
      </w:r>
      <w:r/>
    </w:p>
    <w:p>
      <w:pPr>
        <w:ind w:left="7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2.3施工用电：</w:t>
      </w:r>
      <w:r>
        <w:rPr>
          <w:rFonts w:hint="eastAsia" w:ascii="宋体" w:hAnsi="宋体" w:cs="宋体"/>
          <w:color w:val="auto"/>
          <w:sz w:val="21"/>
          <w:szCs w:val="21"/>
          <w:highlight w:val="none"/>
          <w:u w:val="single"/>
        </w:rPr>
        <w:t xml:space="preserve">已到位，装表计量。费用由承包商承担，考虑在报价中。</w:t>
      </w:r>
      <w:r>
        <w:rPr>
          <w:rFonts w:hint="eastAsia" w:ascii="宋体" w:hAnsi="宋体" w:cs="宋体"/>
          <w:color w:val="auto"/>
          <w:sz w:val="21"/>
          <w:szCs w:val="21"/>
          <w:highlight w:val="none"/>
        </w:rPr>
        <w:t xml:space="preserve"> </w:t>
      </w:r>
      <w:r/>
    </w:p>
    <w:p>
      <w:pPr>
        <w:ind w:firstLine="415"/>
        <w:spacing w:line="360" w:lineRule="auto"/>
        <w:rPr>
          <w:rFonts w:ascii="宋体" w:hAnsi="宋体" w:cs="宋体"/>
          <w:color w:val="auto"/>
          <w:sz w:val="21"/>
          <w:szCs w:val="21"/>
          <w:highlight w:val="none"/>
          <w:u w:val="single"/>
        </w:rPr>
      </w:pPr>
      <w:r>
        <w:rPr>
          <w:rFonts w:hint="eastAsia" w:ascii="宋体" w:hAnsi="宋体" w:cs="宋体"/>
          <w:b/>
          <w:bCs/>
          <w:color w:val="auto"/>
          <w:sz w:val="21"/>
          <w:szCs w:val="21"/>
          <w:highlight w:val="none"/>
        </w:rPr>
        <w:t xml:space="preserve">3.发包范围: </w:t>
      </w:r>
      <w:r>
        <w:rPr>
          <w:rFonts w:hint="eastAsia" w:ascii="宋体" w:hAnsi="宋体" w:cs="宋体"/>
          <w:color w:val="auto"/>
          <w:sz w:val="21"/>
          <w:szCs w:val="21"/>
          <w:highlight w:val="none"/>
          <w:u w:val="single"/>
          <w:lang w:eastAsia="zh-CN"/>
        </w:rPr>
        <w:t xml:space="preserve">尹山湖实验小学建筑外墙面条砖维修工程</w:t>
      </w:r>
      <w:r>
        <w:rPr>
          <w:rFonts w:hint="eastAsia" w:ascii="宋体" w:hAnsi="宋体" w:cs="宋体"/>
          <w:color w:val="auto"/>
          <w:sz w:val="21"/>
          <w:szCs w:val="21"/>
          <w:highlight w:val="none"/>
          <w:u w:val="single"/>
        </w:rPr>
        <w:t xml:space="preserve">；具体详见工程量清单。</w:t>
      </w:r>
      <w:r/>
    </w:p>
    <w:p>
      <w:pPr>
        <w:ind w:firstLine="422"/>
        <w:spacing w:line="360" w:lineRule="auto"/>
        <w:rPr>
          <w:rFonts w:hint="eastAsia" w:ascii="宋体" w:hAnsi="宋体" w:cs="宋体"/>
          <w:color w:val="auto"/>
          <w:sz w:val="21"/>
          <w:szCs w:val="21"/>
          <w:highlight w:val="none"/>
          <w:u w:val="single"/>
        </w:rPr>
      </w:pPr>
      <w:r>
        <w:rPr>
          <w:rFonts w:hint="eastAsia" w:ascii="宋体" w:hAnsi="宋体" w:cs="宋体"/>
          <w:b/>
          <w:bCs/>
          <w:color w:val="auto"/>
          <w:sz w:val="21"/>
          <w:szCs w:val="21"/>
          <w:highlight w:val="none"/>
        </w:rPr>
        <w:t xml:space="preserve">4.工期要求：</w:t>
      </w:r>
      <w:r>
        <w:rPr>
          <w:rFonts w:hint="eastAsia" w:ascii="宋体" w:hAnsi="宋体" w:cs="宋体"/>
          <w:color w:val="auto"/>
          <w:sz w:val="21"/>
          <w:szCs w:val="21"/>
          <w:highlight w:val="none"/>
          <w:u w:val="single"/>
        </w:rPr>
        <w:t xml:space="preserve">60日历天（具体开工日期以甲方通知为准）</w:t>
      </w:r>
      <w:r>
        <w:rPr>
          <w:rFonts w:hint="eastAsia" w:ascii="宋体" w:hAnsi="宋体" w:cs="宋体"/>
          <w:color w:val="auto"/>
          <w:szCs w:val="21"/>
          <w:highlight w:val="none"/>
          <w:u w:val="single"/>
        </w:rPr>
        <w:t xml:space="preserve"> </w:t>
      </w:r>
      <w:r>
        <w:rPr>
          <w:rFonts w:hint="eastAsia" w:ascii="宋体" w:hAnsi="宋体" w:cs="宋体"/>
          <w:color w:val="auto"/>
          <w:sz w:val="21"/>
          <w:szCs w:val="21"/>
          <w:highlight w:val="none"/>
          <w:u w:val="singl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5.质量要求：</w:t>
      </w:r>
      <w:r>
        <w:rPr>
          <w:rFonts w:hint="eastAsia" w:ascii="宋体" w:hAnsi="宋体" w:cs="宋体"/>
          <w:b/>
          <w:bCs/>
          <w:color w:val="auto"/>
          <w:sz w:val="21"/>
          <w:szCs w:val="21"/>
          <w:highlight w:val="none"/>
          <w:u w:val="single"/>
        </w:rPr>
        <w:t xml:space="preserve">合格 </w:t>
      </w:r>
      <w:r>
        <w:rPr>
          <w:rFonts w:hint="eastAsia" w:ascii="宋体" w:hAnsi="宋体" w:cs="宋体"/>
          <w:b/>
          <w:bCs/>
          <w:color w:val="auto"/>
          <w:sz w:val="21"/>
          <w:szCs w:val="21"/>
          <w:highlight w:val="none"/>
        </w:rPr>
        <w:t xml:space="preserve">。</w:t>
      </w:r>
      <w:r/>
    </w:p>
    <w:p>
      <w:pPr>
        <w:ind w:firstLine="422"/>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6</w:t>
      </w:r>
      <w:r>
        <w:rPr>
          <w:rFonts w:hint="eastAsia" w:ascii="宋体" w:hAnsi="宋体" w:cs="宋体"/>
          <w:color w:val="auto"/>
          <w:sz w:val="21"/>
          <w:szCs w:val="21"/>
          <w:highlight w:val="none"/>
        </w:rPr>
        <w:t xml:space="preserve">.供应商资格要求</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（1）具有有效的建筑工程</w:t>
      </w:r>
      <w:r>
        <w:rPr>
          <w:rFonts w:hint="eastAsia" w:ascii="宋体" w:hAnsi="宋体" w:cs="宋体"/>
          <w:color w:val="auto"/>
          <w:sz w:val="21"/>
          <w:szCs w:val="21"/>
          <w:highlight w:val="none"/>
          <w:lang w:val="en-US" w:eastAsia="zh-CN"/>
        </w:rPr>
        <w:t xml:space="preserve">施工总</w:t>
      </w:r>
      <w:r>
        <w:rPr>
          <w:rFonts w:hint="eastAsia" w:ascii="宋体" w:hAnsi="宋体" w:cs="宋体"/>
          <w:color w:val="auto"/>
          <w:sz w:val="21"/>
          <w:szCs w:val="21"/>
          <w:highlight w:val="none"/>
        </w:rPr>
        <w:t xml:space="preserve">承包</w:t>
      </w:r>
      <w:r>
        <w:rPr>
          <w:rFonts w:hint="eastAsia" w:ascii="宋体" w:hAnsi="宋体" w:cs="宋体"/>
          <w:color w:val="auto"/>
          <w:sz w:val="21"/>
          <w:szCs w:val="21"/>
          <w:highlight w:val="none"/>
          <w:lang w:val="en-US" w:eastAsia="zh-CN"/>
        </w:rPr>
        <w:t xml:space="preserve">三</w:t>
      </w:r>
      <w:r>
        <w:rPr>
          <w:rFonts w:hint="eastAsia" w:ascii="宋体" w:hAnsi="宋体" w:cs="宋体"/>
          <w:color w:val="auto"/>
          <w:sz w:val="21"/>
          <w:szCs w:val="21"/>
          <w:highlight w:val="none"/>
        </w:rPr>
        <w:t xml:space="preserve">级（含）及以上资质； </w:t>
      </w:r>
      <w:r/>
    </w:p>
    <w:p>
      <w:pPr>
        <w:ind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（2）拟选派项目经理具有建筑工程二级注册建造师及以上资质并具备项目经理安全生产考核合格证（B类）；</w:t>
      </w:r>
      <w:r/>
    </w:p>
    <w:p>
      <w:pPr>
        <w:ind w:firstLine="420"/>
        <w:spacing w:line="360" w:lineRule="auto"/>
        <w:rPr>
          <w:rFonts w:hint="eastAsia" w:ascii="宋体" w:hAnsi="宋体" w:cs="宋体"/>
          <w:color w:val="auto"/>
          <w:sz w:val="21"/>
          <w:szCs w:val="21"/>
          <w:highlight w:val="none"/>
        </w:rPr>
        <w:outlineLvl w:val="9"/>
      </w:pPr>
      <w:r>
        <w:rPr>
          <w:rFonts w:hint="eastAsia" w:ascii="宋体" w:hAnsi="宋体" w:cs="宋体"/>
          <w:color w:val="auto"/>
          <w:sz w:val="21"/>
          <w:szCs w:val="21"/>
          <w:highlight w:val="none"/>
        </w:rPr>
        <w:t xml:space="preserve">（3）具有有效的《安全生产许可证》；</w:t>
      </w:r>
      <w:r/>
    </w:p>
    <w:p>
      <w:pPr>
        <w:pStyle w:val="953"/>
        <w:ind w:firstLine="420"/>
        <w:rPr>
          <w:rFonts w:hint="eastAsia"/>
          <w:color w:val="auto"/>
          <w:highlight w:val="none"/>
        </w:rPr>
      </w:pPr>
      <w:r>
        <w:rPr>
          <w:rFonts w:hint="eastAsia" w:cs="宋体"/>
          <w:color w:val="auto"/>
          <w:sz w:val="21"/>
          <w:szCs w:val="21"/>
          <w:highlight w:val="none"/>
        </w:rPr>
        <w:t xml:space="preserve">7.分包：本项目不允许分包。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8.磋商费用：</w:t>
      </w:r>
      <w:r/>
    </w:p>
    <w:p>
      <w:pPr>
        <w:pStyle w:val="915"/>
        <w:ind w:left="480" w:firstLine="42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磋商供应商承担其编制及递交磋商响应文件的一切费用，无论结果如何，发包人对上述费用不负任何责任。</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9.磋商采购文件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9.1磋商文件的组成</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磋商须知前附表</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磋商公告</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磋商须知</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采购内容</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磋商响应文件格式</w:t>
      </w:r>
      <w:r/>
    </w:p>
    <w:p>
      <w:pPr>
        <w:numPr>
          <w:ilvl w:val="0"/>
          <w:numId w:val="5"/>
        </w:num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评审办法</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9.2</w:t>
      </w:r>
      <w:r>
        <w:rPr>
          <w:rFonts w:hint="eastAsia" w:ascii="宋体" w:hAnsi="宋体" w:cs="宋体"/>
          <w:color w:val="auto"/>
          <w:sz w:val="21"/>
          <w:szCs w:val="21"/>
          <w:highlight w:val="none"/>
        </w:rPr>
        <w:t xml:space="preserve">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10.采购文件的修改</w:t>
      </w:r>
      <w:r/>
    </w:p>
    <w:p>
      <w:pPr>
        <w:ind w:firstLine="420"/>
        <w:jc w:val="both"/>
        <w:spacing w:line="360" w:lineRule="auto"/>
        <w:widowControl w:val="off"/>
        <w:rPr>
          <w:rFonts w:hint="eastAsia" w:ascii="宋体" w:hAnsi="宋体" w:cs="宋体"/>
          <w:color w:val="auto"/>
          <w:sz w:val="21"/>
          <w:szCs w:val="21"/>
          <w:highlight w:val="none"/>
        </w:rPr>
      </w:pPr>
      <w:r/>
      <w:bookmarkStart w:id="29" w:name="_Toc492294176"/>
      <w:r>
        <w:rPr>
          <w:rFonts w:hint="eastAsia" w:ascii="宋体" w:hAnsi="宋体" w:cs="宋体"/>
          <w:color w:val="auto"/>
          <w:sz w:val="21"/>
          <w:szCs w:val="21"/>
          <w:highlight w:val="none"/>
        </w:rPr>
        <w:t xml:space="preserve">10.1</w:t>
      </w:r>
      <w:r>
        <w:rPr>
          <w:rFonts w:hint="eastAsia" w:ascii="宋体" w:hAnsi="宋体" w:cs="宋体"/>
          <w:bCs/>
          <w:color w:val="auto"/>
          <w:sz w:val="21"/>
          <w:szCs w:val="21"/>
          <w:highlight w:val="none"/>
        </w:rPr>
        <w:t xml:space="preserve">在递交（上传）磋商响应文件截止时间前，采购单位无论出于自己的考虑，还是出</w:t>
      </w:r>
      <w:r>
        <w:rPr>
          <w:rFonts w:hint="eastAsia" w:ascii="宋体" w:hAnsi="宋体" w:cs="宋体"/>
          <w:color w:val="auto"/>
          <w:sz w:val="21"/>
          <w:szCs w:val="21"/>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10.2采购单位对采购文件的修改，将以网上公告形式通知已获取采购文件的每一磋商供应商。更正公告将作为采购文件的组成部分，对所有磋商供应商有约束力。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10.3采购文件的澄清、修改、补充等内容均以网上公告形式明确的内容为准。当采购文件及采购文件的澄清、修改、补充等在同一内容的表述上不一致时，以苏州市政府采购网最后发布的文件为准。</w:t>
      </w:r>
      <w:r/>
    </w:p>
    <w:p>
      <w:pPr>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11.答疑</w:t>
      </w:r>
      <w:bookmarkEnd w:id="29"/>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11.1勘察现场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11.1.1根据自身需要，供应商可对有关现场和周围环境进行勘察，以获取编制响应文件和签署合同所需的信息。勘察现场所发生的费用由供应商自己承担。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11.1.3经采购人允许，供应商可因勘察现场目的进入采购人的项目现场。供应商应自行承担勘察现场所引起的所有风险与责任。供应商不得因勘察现场使采购人承担因他人勘察现场所引起的任何风险与责任，同时不得使采购人、现场设施及附着物蒙受损失，否则须向采购人进行全额赔偿。</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11.1.4供应商应在现场勘察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11.2答疑包括采购人或采购代理机构认为可以回答且不会引起供应商误解的相关问题和答复，由于答疑而产生的对采购文件内容的修改，由采购人或采购代理机构按照本须知有关规定，以补充通知（更正公告）的方式发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12.提示与要求</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12.1供应商应仔细阅读采购文件的所有内容，按采购文件的要求提交（上传）响应文件，并保证所提供的全部资料的真实性，以使其对采购文件作出实质性响应，否则，其响应文件可能被拒绝。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12.2无论是否提交（上传）响应文件，供应商都应将采购文件及以后的所有通知、文件等视为保密文件。</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13.响应文件计量单位和使用文字</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13.1响应文件中所使用的计量单位，除采购文件中有特殊要求外，均应使用中华人民共和国法定计量单位。</w:t>
      </w:r>
      <w:r/>
    </w:p>
    <w:p>
      <w:pPr>
        <w:pStyle w:val="897"/>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13.2响应文件应使用中文编制，响应文件中必须使用其他文字的，必须附有中文译本。对于未附有中文译本和中文译本不准确的响应文件可能引起的对供应商不利的后果，采购单位概不负责。</w:t>
      </w:r>
      <w:r/>
    </w:p>
    <w:p>
      <w:pPr>
        <w:pStyle w:val="897"/>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14.响应文件的组成（部分格式见第</w:t>
      </w:r>
      <w:r>
        <w:rPr>
          <w:rFonts w:hint="eastAsia" w:ascii="宋体" w:hAnsi="宋体" w:eastAsia="宋体" w:cs="宋体"/>
          <w:b/>
          <w:color w:val="auto"/>
          <w:szCs w:val="21"/>
          <w:highlight w:val="none"/>
        </w:rPr>
        <w:t xml:space="preserve">四</w:t>
      </w:r>
      <w:r>
        <w:rPr>
          <w:rFonts w:hint="eastAsia" w:ascii="宋体" w:hAnsi="宋体" w:eastAsia="宋体" w:cs="宋体"/>
          <w:b/>
          <w:color w:val="auto"/>
          <w:szCs w:val="21"/>
          <w:highlight w:val="none"/>
        </w:rPr>
        <w:t xml:space="preserve">章）</w:t>
      </w:r>
      <w:r/>
    </w:p>
    <w:p>
      <w:pPr>
        <w:pStyle w:val="897"/>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14.1磋商响应函；</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14.2响应报价表；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14.3</w:t>
      </w:r>
      <w:r>
        <w:rPr>
          <w:rFonts w:hint="eastAsia" w:ascii="宋体" w:hAnsi="宋体" w:eastAsia="宋体" w:cs="宋体"/>
          <w:color w:val="auto"/>
          <w:highlight w:val="none"/>
        </w:rPr>
        <w:t xml:space="preserve">工程量清单报价明细表</w:t>
      </w:r>
      <w:r>
        <w:rPr>
          <w:rFonts w:hint="eastAsia" w:ascii="宋体" w:hAnsi="宋体" w:eastAsia="宋体" w:cs="宋体"/>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14.4法定代表人授权委托书（如有授权）；</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14.5供应商法定代表人身份证复印件及代理人身份证复印件（如有授权）；</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14.6关于资格文件的声明函；</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14.7供应商情况表；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14.8供应商与其他单位存在控股、管理关系情况表；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14.9技术要求偏离表；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14.10合格供应商的基本条件</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14.10.1具有独立承担民事责任的能力证明。包括法人或者其他组织的营业执照等证明文件，自然人的身份证明；</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14.10.2具有良好的商业信誉和健全的财务会计制度证明。包括但不限于最近一期经审计的财务报告或银行出具的资信证明；</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14.10.3履行合同所必备的设备和专业技术能力的证明材料，根据供应商的实际情况提供；</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14.10.4有依法缴纳税收和社会保障资金的良好记录，包括但不限于最近一期银行或税务机关出具的依法缴纳税收的凭据或银行对账单，最近一期依法缴纳社会保险的凭据（专用收据或银行对账单）；</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14.10.5参加政府采购活动前三年内在经营活动中没有重大违法记录的书面声明函（格式自拟）。</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14.11中小企业声明函（格式见附件），</w:t>
      </w:r>
      <w:r>
        <w:rPr>
          <w:rFonts w:hint="eastAsia" w:ascii="宋体" w:hAnsi="宋体" w:eastAsia="宋体" w:cs="宋体"/>
          <w:b/>
          <w:bCs/>
          <w:color w:val="auto"/>
          <w:szCs w:val="21"/>
          <w:highlight w:val="none"/>
        </w:rPr>
        <w:t xml:space="preserve">本项目专门面向中小企业采购，响应文件须提供中小企业声明函；</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14.12残疾人福利性单位声明函（如有）（格式见附件）</w:t>
      </w:r>
      <w:r>
        <w:rPr>
          <w:rFonts w:hint="eastAsia" w:ascii="宋体" w:hAnsi="宋体" w:eastAsia="宋体" w:cs="宋体"/>
          <w:b/>
          <w:bCs/>
          <w:color w:val="auto"/>
          <w:szCs w:val="21"/>
          <w:highlight w:val="none"/>
        </w:rPr>
        <w:t xml:space="preserve">；</w:t>
      </w:r>
      <w:r/>
    </w:p>
    <w:p>
      <w:pPr>
        <w:pStyle w:val="897"/>
        <w:spacing w:line="360" w:lineRule="auto"/>
        <w:rPr>
          <w:rFonts w:hint="eastAsia" w:ascii="宋体" w:hAnsi="宋体" w:eastAsia="宋体" w:cs="宋体"/>
          <w:b/>
          <w:bCs/>
          <w:color w:val="auto"/>
          <w:szCs w:val="21"/>
          <w:highlight w:val="none"/>
        </w:rPr>
      </w:pPr>
      <w:r>
        <w:rPr>
          <w:rFonts w:hint="eastAsia" w:ascii="宋体" w:hAnsi="宋体" w:eastAsia="宋体" w:cs="宋体"/>
          <w:color w:val="auto"/>
          <w:szCs w:val="21"/>
          <w:highlight w:val="none"/>
        </w:rPr>
        <w:t xml:space="preserve">14.13监狱企业证明文件（如有），由省级以上监狱管理局、戒毒管理局（含新疆生产建设兵团）出具</w:t>
      </w:r>
      <w:r>
        <w:rPr>
          <w:rFonts w:hint="eastAsia" w:ascii="宋体" w:hAnsi="宋体" w:eastAsia="宋体" w:cs="宋体"/>
          <w:b/>
          <w:bCs/>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14.14商务条款偏离表；</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14.15响应保证承诺书；</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14.16施工组织方案；</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14.17资质证书、安全生产许可证；</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14.18</w:t>
      </w:r>
      <w:r>
        <w:rPr>
          <w:rFonts w:hint="eastAsia" w:ascii="宋体" w:hAnsi="宋体" w:eastAsia="宋体" w:cs="宋体"/>
          <w:color w:val="auto"/>
          <w:highlight w:val="none"/>
        </w:rPr>
        <w:t xml:space="preserve">项目经理注册证书；项目经理安全生产考核合格证（B类）</w:t>
      </w:r>
      <w:r>
        <w:rPr>
          <w:rFonts w:hint="eastAsia" w:ascii="宋体" w:hAnsi="宋体" w:eastAsia="宋体" w:cs="宋体"/>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14.19主材品牌清单表</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14.20类似项目业绩一览表及证明资料；</w:t>
      </w:r>
      <w:r/>
    </w:p>
    <w:p>
      <w:pPr>
        <w:ind w:firstLine="420"/>
        <w:rPr>
          <w:rFonts w:ascii="宋体" w:hAnsi="宋体" w:cs="宋体"/>
          <w:color w:val="auto"/>
          <w:sz w:val="21"/>
          <w:szCs w:val="21"/>
          <w:highlight w:val="none"/>
        </w:rPr>
      </w:pPr>
      <w:r>
        <w:rPr>
          <w:rFonts w:hint="eastAsia" w:ascii="宋体" w:hAnsi="宋体" w:cs="宋体"/>
          <w:color w:val="auto"/>
          <w:sz w:val="21"/>
          <w:szCs w:val="21"/>
          <w:highlight w:val="none"/>
        </w:rPr>
        <w:t xml:space="preserve">14.21针对本项目配备人员；</w:t>
      </w:r>
      <w:r/>
    </w:p>
    <w:p>
      <w:pPr>
        <w:pStyle w:val="897"/>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14.22采购要求、评分标准及格式附件要求提供的其他资料；</w:t>
      </w:r>
      <w:r/>
    </w:p>
    <w:p>
      <w:pPr>
        <w:pStyle w:val="897"/>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14.23其他有关证明资料。</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5.响应文件提交</w:t>
      </w:r>
      <w:r>
        <w:rPr>
          <w:rFonts w:hint="eastAsia" w:ascii="宋体" w:hAnsi="宋体" w:cs="宋体"/>
          <w:b/>
          <w:bCs/>
          <w:color w:val="auto"/>
          <w:sz w:val="21"/>
          <w:szCs w:val="21"/>
          <w:highlight w:val="none"/>
        </w:rPr>
        <w:t xml:space="preserve">（上传）</w:t>
      </w:r>
      <w:r>
        <w:rPr>
          <w:rFonts w:hint="eastAsia" w:ascii="宋体" w:hAnsi="宋体" w:cs="宋体"/>
          <w:b/>
          <w:color w:val="auto"/>
          <w:sz w:val="21"/>
          <w:szCs w:val="21"/>
          <w:highlight w:val="none"/>
        </w:rPr>
        <w:t xml:space="preserve">截止时间</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15.1响应文件必须在采购文件规定的提交（上传）截止时间前上传系统。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15.2采购单位推迟磋商截止时间时，应以网上公告形式，通知所有供应商。在这种情况下，采购单位和供应商的权利和义务将受到新的截止期的约束。</w:t>
      </w:r>
      <w:r/>
    </w:p>
    <w:p>
      <w:pPr>
        <w:ind w:firstLine="420"/>
        <w:jc w:val="both"/>
        <w:keepLines w:val="0"/>
        <w:keepNext w:val="0"/>
        <w:pageBreakBefore w:val="0"/>
        <w:spacing w:line="360" w:lineRule="auto"/>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15.3在提交（上传）截止时间以后提交（上传）的响应文件，采购人或采购代理机构将拒绝接收。</w:t>
      </w:r>
      <w:r/>
    </w:p>
    <w:p>
      <w:pPr>
        <w:jc w:val="both"/>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16.响应文件的修改和撤回</w:t>
      </w:r>
      <w:r/>
    </w:p>
    <w:p>
      <w:pPr>
        <w:ind w:firstLine="420"/>
        <w:jc w:val="both"/>
        <w:keepLines w:val="0"/>
        <w:keepNext w:val="0"/>
        <w:pageBreakBefore w:val="0"/>
        <w:spacing w:line="360" w:lineRule="auto"/>
        <w:widowControl w:val="off"/>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供应商在上传响应文件后可对其响应文件进行修改或撤回，对其响应文件进行修改或撤回须在响应文件提交截止时间前通过“苏采云”系统进行操作。</w:t>
      </w:r>
      <w:r/>
    </w:p>
    <w:p>
      <w:pPr>
        <w:jc w:val="both"/>
        <w:keepLines w:val="0"/>
        <w:keepNext w:val="0"/>
        <w:pageBreakBefore w:val="0"/>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报价（编制）要求的说明</w:t>
      </w:r>
      <w:r/>
    </w:p>
    <w:p>
      <w:pPr>
        <w:ind w:firstLine="420"/>
        <w:jc w:val="both"/>
        <w:keepLines w:val="0"/>
        <w:keepNext w:val="0"/>
        <w:pageBreakBefore w:val="0"/>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17.1根据提供的磋商文件、工程量清单及有关资料单独编制相关项目实施的磋商报价并汇总填入已标价工程量清单。</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17.2供应商应对采购文件内所要采购的全部内容进行报价，只参加其中部分内容者，其响应文件将被拒绝。但如果采购文件划分标段的，则供应商可以有选择地只参加其中一个或几个标段，也可以参加全部标段，但各标段应分别计算填写单价和总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17.3一项内容只允许一个报价，采购人不接受任何有选择性的报价。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响应文件报价中的单价和总价全部采用人民币表示。</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18.报价说明</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18.1报价方式：本工程项目采用下列第 </w:t>
      </w:r>
      <w:r>
        <w:rPr>
          <w:rFonts w:hint="eastAsia" w:ascii="宋体" w:hAnsi="宋体" w:cs="宋体"/>
          <w:color w:val="auto"/>
          <w:sz w:val="21"/>
          <w:szCs w:val="21"/>
          <w:highlight w:val="none"/>
          <w:u w:val="single"/>
        </w:rPr>
        <w:t xml:space="preserve">（2）</w:t>
      </w:r>
      <w:r>
        <w:rPr>
          <w:rFonts w:hint="eastAsia" w:ascii="宋体" w:hAnsi="宋体" w:cs="宋体"/>
          <w:color w:val="auto"/>
          <w:sz w:val="21"/>
          <w:szCs w:val="21"/>
          <w:highlight w:val="none"/>
        </w:rPr>
        <w:t xml:space="preserve"> 种报价方式。</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（1）固定总价报价。</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（2）固定单价报价。磋商供应商应充分考虑施工期间各类建材的市场风险和国家政策性调整风险系数，具体按照国家和苏州市相关文件执行。本工程的具体结算方式在合同专用条款中约定。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18.2报价时，不可竞争费用均按规定计算，不得让利或随意调整计算标准，否则报价无效。</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规费费率详见工程量清单。江苏省安全文明施工措施费应放在措施项目清单中（仅计取基本费，奖励费、考评费均不计）。供应商不得将不可竞争费用降低标准收取，不可竞争费费率详见工程量清单。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18.3计价格式中列明的所有需要填报的单价和合价，竞争人均需填报，未填报的单价和合价，视为此项费用已包含在工程量清单的其他单价和合价中。</w:t>
      </w:r>
      <w:r/>
    </w:p>
    <w:p>
      <w:pPr>
        <w:ind w:firstLine="420"/>
        <w:spacing w:line="360" w:lineRule="auto"/>
        <w:rPr>
          <w:color w:val="auto"/>
          <w:highlight w:val="none"/>
        </w:rPr>
      </w:pPr>
      <w:r>
        <w:rPr>
          <w:rFonts w:hint="eastAsia" w:ascii="宋体" w:hAnsi="宋体" w:cs="宋体"/>
          <w:color w:val="auto"/>
          <w:sz w:val="21"/>
          <w:szCs w:val="21"/>
          <w:highlight w:val="none"/>
        </w:rPr>
        <w:t xml:space="preserve">18.4本工程所有提供参考品牌及规格型号的主要材料，供应商可以直接选用或采用同档次产品进行报价，施工中如采购人发现供应商采用的品牌低于参考品牌的档次，则采购人有权将该部分材料品牌按参考品牌规格型号进行调整，成交必须按调整后的品牌规格型号进行施工，且成交价格不予调整。</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19.响应保证金</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供《响应保证承诺书》（详见格式）。</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20.响应文件的有效期</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20.1自响应文件上传截止之日起</w:t>
      </w:r>
      <w:r>
        <w:rPr>
          <w:rFonts w:hint="eastAsia" w:ascii="宋体" w:hAnsi="宋体" w:cs="宋体"/>
          <w:color w:val="auto"/>
          <w:sz w:val="21"/>
          <w:szCs w:val="21"/>
          <w:highlight w:val="none"/>
          <w:u w:val="single"/>
        </w:rPr>
        <w:t xml:space="preserve">60</w:t>
      </w:r>
      <w:r>
        <w:rPr>
          <w:rFonts w:hint="eastAsia" w:ascii="宋体" w:hAnsi="宋体" w:cs="宋体"/>
          <w:color w:val="auto"/>
          <w:sz w:val="21"/>
          <w:szCs w:val="21"/>
          <w:highlight w:val="none"/>
        </w:rPr>
        <w:t xml:space="preserve">天内，响应文件应保持有效。有效期短于这个规定期限的响应文件，将被拒绝。</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20.2在特殊情况下，采购人可与供应商协商延长响应文件的有效期。这种要求和答复都应以书面形式进行。同意延长有效期的供应商不能修改响应文件。拒绝接受延期要求的供应商的响应文件将被拒绝。</w:t>
      </w:r>
      <w:r/>
    </w:p>
    <w:p>
      <w:pPr>
        <w:jc w:val="both"/>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1</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磋商程序</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1.4 供应商如果对响应文件开启过程和开启记录有疑义，应当根据《操作手册》规定提出，未提出的，视同认可开启结果。</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1.6磋商小组要求磋商供应商澄清、说明或者更正响应文件，供应商在响应文件开启及项目评审全过程中应保持通讯畅通，及时登录“苏采云”系统查阅、答复相关信息。</w:t>
      </w:r>
      <w:r/>
    </w:p>
    <w:p>
      <w:pPr>
        <w:ind w:firstLine="422"/>
        <w:spacing w:line="360" w:lineRule="auto"/>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已提交响应文件的供应商，在提交最后报价之前，可以根据磋商情况退出磋商，并在“苏采云”系统中提交“退出磋商函”并加盖CA电子公章。</w:t>
      </w:r>
      <w:r/>
    </w:p>
    <w:p>
      <w:pPr>
        <w:ind w:firstLine="420"/>
        <w:jc w:val="both"/>
        <w:spacing w:line="400" w:lineRule="exact"/>
        <w:widowControl w:val="off"/>
        <w:tabs>
          <w:tab w:val="left" w:pos="753"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21.13磋商小组在评审报告中将响应文件满足磋商文件全部实质性要求且按评审因素的量化指标评审得分前三位的供应商推荐为成交候选供应商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建议确定评审报告提出的排序第一的成交候选供应商为成交供应商</w:t>
      </w:r>
      <w:r>
        <w:rPr>
          <w:rFonts w:hint="eastAsia" w:ascii="宋体" w:hAnsi="宋体" w:cs="宋体"/>
          <w:color w:val="auto"/>
          <w:sz w:val="21"/>
          <w:szCs w:val="21"/>
          <w:highlight w:val="none"/>
        </w:rPr>
        <w:t xml:space="preserve">。</w:t>
      </w:r>
      <w:r/>
    </w:p>
    <w:p>
      <w:pPr>
        <w:ind w:firstLine="440"/>
        <w:spacing w:line="360" w:lineRule="auto"/>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21.14如磋商过程中出现本采购文件未尽事宜，由磋商小组根据政府采购有关法律、法规讨论决定。</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2.评审内容的保密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2.1评审开始后，直到宣布授予成交单位合同为止，凡属于审查、澄清、评价和比较响应文件的所有资料，有关授予合同的信息都不应向供应商或与评审无关的其他人泄露。</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2.2在响应文件的审查、澄清、评价和比较以及授予合同的过程中，供应商对采购人和磋商小组施加影响的任何行为，都将取消其成交资格。</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2.3在评审期间，采购人或采购代理机构将通过指定联络人与供应商进行联系，供应商授权代表须保证联系电话通畅。</w:t>
      </w:r>
      <w:r/>
    </w:p>
    <w:p>
      <w:pPr>
        <w:jc w:val="both"/>
        <w:spacing w:line="360" w:lineRule="auto"/>
        <w:widowControl w:val="off"/>
        <w:rPr>
          <w:rFonts w:ascii="宋体" w:hAnsi="宋体" w:cs="宋体"/>
          <w:b/>
          <w:bCs/>
          <w:color w:val="auto"/>
          <w:sz w:val="21"/>
          <w:szCs w:val="21"/>
          <w:highlight w:val="none"/>
        </w:rPr>
      </w:pP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rPr>
        <w:t xml:space="preserve">3.对响应文件的初审</w:t>
      </w:r>
      <w:r/>
    </w:p>
    <w:p>
      <w:pPr>
        <w:pStyle w:val="908"/>
        <w:ind w:firstLine="420"/>
        <w:rPr>
          <w:rFonts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bCs/>
          <w:color w:val="auto"/>
          <w:sz w:val="21"/>
          <w:szCs w:val="21"/>
          <w:highlight w:val="none"/>
        </w:rPr>
        <w:t xml:space="preserve">.1</w:t>
      </w:r>
      <w:r>
        <w:rPr>
          <w:rFonts w:hint="eastAsia" w:hAnsi="宋体" w:cs="宋体"/>
          <w:color w:val="auto"/>
          <w:sz w:val="21"/>
          <w:szCs w:val="21"/>
          <w:highlight w:val="none"/>
        </w:rPr>
        <w:t xml:space="preserve">磋商小组应当依法对响应供应商的资格进行审查。合格供应商不足3家的，本项目采购失败。</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磋商小组在初审过程中有权拒绝有下列情况之一的响应文件：</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响应文件未按照本须知规定制作的；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.2.2</w:t>
      </w:r>
      <w:r>
        <w:rPr>
          <w:rFonts w:hint="eastAsia" w:ascii="宋体" w:hAnsi="宋体" w:cs="宋体"/>
          <w:color w:val="auto"/>
          <w:sz w:val="21"/>
          <w:szCs w:val="21"/>
          <w:highlight w:val="none"/>
        </w:rPr>
        <w:t xml:space="preserve">与采购文件有重大偏离；</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rPr>
        <w:t xml:space="preserve">.2.3</w:t>
      </w:r>
      <w:r>
        <w:rPr>
          <w:rFonts w:hint="eastAsia" w:ascii="宋体" w:hAnsi="宋体" w:cs="宋体"/>
          <w:color w:val="auto"/>
          <w:sz w:val="21"/>
          <w:szCs w:val="21"/>
          <w:highlight w:val="none"/>
        </w:rPr>
        <w:t xml:space="preserve">供应商拒绝修正错误；</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.2.4</w:t>
      </w:r>
      <w:r>
        <w:rPr>
          <w:rFonts w:hint="eastAsia" w:ascii="宋体" w:hAnsi="宋体" w:cs="宋体"/>
          <w:color w:val="auto"/>
          <w:sz w:val="21"/>
          <w:szCs w:val="21"/>
          <w:highlight w:val="none"/>
        </w:rPr>
        <w:t xml:space="preserve">供应商的报价是选择性的；</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.2.5</w:t>
      </w:r>
      <w:r>
        <w:rPr>
          <w:rFonts w:hint="eastAsia" w:ascii="宋体" w:hAnsi="宋体" w:cs="宋体"/>
          <w:color w:val="auto"/>
          <w:sz w:val="21"/>
          <w:szCs w:val="21"/>
          <w:highlight w:val="none"/>
        </w:rPr>
        <w:t xml:space="preserve">供应商的报价只投了部分内容；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.2.6</w:t>
      </w:r>
      <w:r>
        <w:rPr>
          <w:rFonts w:hint="eastAsia" w:ascii="宋体" w:hAnsi="宋体" w:cs="宋体"/>
          <w:color w:val="auto"/>
          <w:sz w:val="21"/>
          <w:szCs w:val="21"/>
          <w:highlight w:val="none"/>
        </w:rPr>
        <w:t xml:space="preserve">供应商的响应文件出现了磋商小组认为不应当雷同的情况；</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23.2.7响应文件制作机器码一致；</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8其他磋商小组认定无效的情况。</w:t>
      </w:r>
      <w:r/>
    </w:p>
    <w:p>
      <w:pPr>
        <w:ind w:firstLine="420"/>
        <w:jc w:val="both"/>
        <w:spacing w:line="360" w:lineRule="auto"/>
        <w:widowControl w:val="off"/>
        <w:rPr>
          <w:rFonts w:hint="eastAsia" w:ascii="宋体" w:hAnsi="宋体" w:cs="宋体"/>
          <w:color w:val="auto"/>
          <w:sz w:val="21"/>
          <w:szCs w:val="21"/>
          <w:highlight w:val="none"/>
          <w:lang w:val="zh-TW"/>
        </w:rPr>
      </w:pPr>
      <w:r>
        <w:rPr>
          <w:rFonts w:hint="eastAsia" w:ascii="宋体" w:hAnsi="宋体" w:cs="宋体"/>
          <w:color w:val="auto"/>
          <w:sz w:val="21"/>
          <w:szCs w:val="21"/>
          <w:highlight w:val="none"/>
        </w:rPr>
        <w:t xml:space="preserve">23.</w:t>
      </w:r>
      <w:r>
        <w:rPr>
          <w:rFonts w:ascii="宋体" w:hAnsi="宋体" w:cs="宋体"/>
          <w:color w:val="auto"/>
          <w:sz w:val="21"/>
          <w:szCs w:val="21"/>
          <w:highlight w:val="none"/>
        </w:rPr>
        <w:t xml:space="preserve">3</w:t>
      </w:r>
      <w:r>
        <w:rPr>
          <w:rFonts w:hint="eastAsia" w:ascii="宋体" w:hAnsi="宋体" w:cs="宋体"/>
          <w:color w:val="auto"/>
          <w:sz w:val="21"/>
          <w:szCs w:val="21"/>
          <w:highlight w:val="none"/>
          <w:lang w:val="zh-TW" w:eastAsia="zh-TW"/>
        </w:rPr>
        <w:t xml:space="preserve">在详细</w:t>
      </w:r>
      <w:r>
        <w:rPr>
          <w:rFonts w:hint="eastAsia" w:ascii="宋体" w:hAnsi="宋体" w:cs="宋体"/>
          <w:color w:val="auto"/>
          <w:sz w:val="21"/>
          <w:szCs w:val="21"/>
          <w:highlight w:val="none"/>
          <w:lang w:val="zh-TW"/>
        </w:rPr>
        <w:t xml:space="preserve">评审</w:t>
      </w:r>
      <w:r>
        <w:rPr>
          <w:rFonts w:hint="eastAsia" w:ascii="宋体" w:hAnsi="宋体" w:cs="宋体"/>
          <w:color w:val="auto"/>
          <w:sz w:val="21"/>
          <w:szCs w:val="21"/>
          <w:highlight w:val="none"/>
          <w:lang w:val="zh-TW" w:eastAsia="zh-TW"/>
        </w:rPr>
        <w:t xml:space="preserve">之前，</w:t>
      </w:r>
      <w:r>
        <w:rPr>
          <w:rFonts w:hint="eastAsia" w:ascii="宋体" w:hAnsi="宋体" w:cs="宋体"/>
          <w:color w:val="auto"/>
          <w:sz w:val="21"/>
          <w:szCs w:val="21"/>
          <w:highlight w:val="none"/>
          <w:lang w:val="zh-TW"/>
        </w:rPr>
        <w:t xml:space="preserve">磋商小组</w:t>
      </w:r>
      <w:r>
        <w:rPr>
          <w:rFonts w:hint="eastAsia" w:ascii="宋体" w:hAnsi="宋体" w:cs="宋体"/>
          <w:color w:val="auto"/>
          <w:sz w:val="21"/>
          <w:szCs w:val="21"/>
          <w:highlight w:val="none"/>
          <w:lang w:val="zh-TW" w:eastAsia="zh-TW"/>
        </w:rPr>
        <w:t xml:space="preserve">将首先审查每份</w:t>
      </w:r>
      <w:r>
        <w:rPr>
          <w:rFonts w:hint="eastAsia" w:ascii="宋体" w:hAnsi="宋体" w:cs="宋体"/>
          <w:color w:val="auto"/>
          <w:sz w:val="21"/>
          <w:szCs w:val="21"/>
          <w:highlight w:val="none"/>
          <w:lang w:val="zh-TW"/>
        </w:rPr>
        <w:t xml:space="preserve">响应文件</w:t>
      </w:r>
      <w:r>
        <w:rPr>
          <w:rFonts w:hint="eastAsia" w:ascii="宋体" w:hAnsi="宋体" w:cs="宋体"/>
          <w:color w:val="auto"/>
          <w:sz w:val="21"/>
          <w:szCs w:val="21"/>
          <w:highlight w:val="none"/>
          <w:lang w:val="zh-TW" w:eastAsia="zh-TW"/>
        </w:rPr>
        <w:t xml:space="preserve">是否实质响应了</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文件的要求。实质</w:t>
      </w:r>
      <w:r>
        <w:rPr>
          <w:rFonts w:hint="eastAsia" w:ascii="宋体" w:hAnsi="宋体" w:cs="宋体"/>
          <w:color w:val="auto"/>
          <w:sz w:val="21"/>
          <w:szCs w:val="21"/>
          <w:highlight w:val="none"/>
          <w:lang w:val="zh-TW"/>
        </w:rPr>
        <w:t xml:space="preserve">上</w:t>
      </w:r>
      <w:r>
        <w:rPr>
          <w:rFonts w:hint="eastAsia" w:ascii="宋体" w:hAnsi="宋体" w:cs="宋体"/>
          <w:color w:val="auto"/>
          <w:sz w:val="21"/>
          <w:szCs w:val="21"/>
          <w:highlight w:val="none"/>
          <w:lang w:val="zh-TW" w:eastAsia="zh-TW"/>
        </w:rPr>
        <w:t xml:space="preserve">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应该是与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文件不一致，而且限制了合同中买方的权利或</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的义务。这些偏离或保留将会对其他实质上响应要求的</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的竞争地位产生不公正的影响</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eastAsia="zh-TW"/>
        </w:rPr>
        <w:t xml:space="preserve">磋商小组将允许修改</w:t>
      </w:r>
      <w:r>
        <w:rPr>
          <w:rFonts w:hint="eastAsia" w:ascii="宋体" w:hAnsi="宋体" w:cs="宋体"/>
          <w:color w:val="auto"/>
          <w:sz w:val="21"/>
          <w:szCs w:val="21"/>
          <w:highlight w:val="none"/>
          <w:lang w:val="zh-TW"/>
        </w:rPr>
        <w:t xml:space="preserve">响应</w:t>
      </w:r>
      <w:r>
        <w:rPr>
          <w:rFonts w:hint="eastAsia" w:ascii="宋体" w:hAnsi="宋体" w:cs="宋体"/>
          <w:color w:val="auto"/>
          <w:sz w:val="21"/>
          <w:szCs w:val="21"/>
          <w:highlight w:val="none"/>
          <w:lang w:val="zh-TW" w:eastAsia="zh-TW"/>
        </w:rPr>
        <w:t xml:space="preserve">中不构成重大偏离的微小的、非正规、不一致或不规则的地方，但这些修改不能影响任何</w:t>
      </w:r>
      <w:r>
        <w:rPr>
          <w:rFonts w:hint="eastAsia" w:ascii="宋体" w:hAnsi="宋体" w:cs="宋体"/>
          <w:color w:val="auto"/>
          <w:sz w:val="21"/>
          <w:szCs w:val="21"/>
          <w:highlight w:val="none"/>
          <w:lang w:val="zh-TW"/>
        </w:rPr>
        <w:t xml:space="preserve">响应供应商</w:t>
      </w:r>
      <w:r>
        <w:rPr>
          <w:rFonts w:hint="eastAsia" w:ascii="宋体" w:hAnsi="宋体" w:cs="宋体"/>
          <w:color w:val="auto"/>
          <w:sz w:val="21"/>
          <w:szCs w:val="21"/>
          <w:highlight w:val="none"/>
          <w:lang w:val="zh-TW" w:eastAsia="zh-TW"/>
        </w:rPr>
        <w:t xml:space="preserve">的名次相应排列。</w:t>
      </w:r>
      <w:r>
        <w:rPr>
          <w:rFonts w:hint="eastAsia" w:ascii="宋体" w:hAnsi="宋体" w:cs="宋体"/>
          <w:color w:val="auto"/>
          <w:sz w:val="21"/>
          <w:szCs w:val="21"/>
          <w:highlight w:val="none"/>
          <w:lang w:val="zh-TW"/>
        </w:rPr>
        <w:t xml:space="preserve">供应商</w:t>
      </w:r>
      <w:r>
        <w:rPr>
          <w:rFonts w:hint="eastAsia" w:ascii="宋体" w:hAnsi="宋体" w:cs="宋体"/>
          <w:color w:val="auto"/>
          <w:sz w:val="21"/>
          <w:szCs w:val="21"/>
          <w:highlight w:val="none"/>
          <w:lang w:val="zh-TW" w:eastAsia="zh-TW"/>
        </w:rPr>
        <w:t xml:space="preserve">不得对</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文件进行实质性修改，包括但不限于付款方式、付款条件等条款，否则</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文件将被拒绝</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lang w:val="zh-TW" w:eastAsia="zh-TW"/>
        </w:rPr>
        <w:t xml:space="preserve">磋商小组</w:t>
      </w:r>
      <w:r>
        <w:rPr>
          <w:rFonts w:hint="eastAsia" w:ascii="宋体" w:hAnsi="宋体" w:cs="宋体"/>
          <w:color w:val="auto"/>
          <w:sz w:val="21"/>
          <w:szCs w:val="21"/>
          <w:highlight w:val="none"/>
        </w:rPr>
        <w:t xml:space="preserve">将拒绝被确定为非实质性响应的文件，供应商不能通过修正或撤销不符之处而使其实质性响应。</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w:t>
      </w:r>
      <w:r>
        <w:rPr>
          <w:rFonts w:hint="eastAsia" w:ascii="宋体" w:hAnsi="宋体" w:cs="宋体"/>
          <w:color w:val="auto"/>
          <w:sz w:val="21"/>
          <w:szCs w:val="21"/>
          <w:highlight w:val="none"/>
          <w:lang w:val="zh-TW" w:eastAsia="zh-TW"/>
        </w:rPr>
        <w:t xml:space="preserve">磋商小组将对确定为实质上响应的</w:t>
      </w:r>
      <w:r>
        <w:rPr>
          <w:rFonts w:hint="eastAsia" w:ascii="宋体" w:hAnsi="宋体" w:cs="宋体"/>
          <w:color w:val="auto"/>
          <w:sz w:val="21"/>
          <w:szCs w:val="21"/>
          <w:highlight w:val="none"/>
          <w:lang w:val="zh-TW"/>
        </w:rPr>
        <w:t xml:space="preserve">文件</w:t>
      </w:r>
      <w:r>
        <w:rPr>
          <w:rFonts w:hint="eastAsia" w:ascii="宋体" w:hAnsi="宋体" w:cs="宋体"/>
          <w:color w:val="auto"/>
          <w:sz w:val="21"/>
          <w:szCs w:val="21"/>
          <w:highlight w:val="none"/>
          <w:lang w:val="zh-TW" w:eastAsia="zh-TW"/>
        </w:rPr>
        <w:t xml:space="preserve">进行审核，看其是否有计算上或累加上的算术错误</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文件报价出现前后不一致的，除</w:t>
      </w:r>
      <w:r>
        <w:rPr>
          <w:rFonts w:hint="eastAsia" w:ascii="宋体" w:hAnsi="宋体" w:cs="宋体"/>
          <w:color w:val="auto"/>
          <w:sz w:val="21"/>
          <w:szCs w:val="21"/>
          <w:highlight w:val="none"/>
          <w:lang w:val="zh-TW"/>
        </w:rPr>
        <w:t xml:space="preserve">采购</w:t>
      </w:r>
      <w:r>
        <w:rPr>
          <w:rFonts w:hint="eastAsia" w:ascii="宋体" w:hAnsi="宋体" w:cs="宋体"/>
          <w:color w:val="auto"/>
          <w:sz w:val="21"/>
          <w:szCs w:val="21"/>
          <w:highlight w:val="none"/>
          <w:lang w:val="zh-TW" w:eastAsia="zh-TW"/>
        </w:rPr>
        <w:t xml:space="preserve">文件另有规定外，按照下列规定</w:t>
      </w:r>
      <w:r>
        <w:rPr>
          <w:rFonts w:hint="eastAsia" w:ascii="宋体" w:hAnsi="宋体" w:cs="宋体"/>
          <w:color w:val="auto"/>
          <w:sz w:val="21"/>
          <w:szCs w:val="21"/>
          <w:highlight w:val="none"/>
          <w:lang w:val="zh-TW"/>
        </w:rPr>
        <w:t xml:space="preserve">进行</w:t>
      </w:r>
      <w:r>
        <w:rPr>
          <w:rFonts w:hint="eastAsia" w:ascii="宋体" w:hAnsi="宋体" w:cs="宋体"/>
          <w:color w:val="auto"/>
          <w:sz w:val="21"/>
          <w:szCs w:val="21"/>
          <w:highlight w:val="none"/>
          <w:lang w:val="zh-TW" w:eastAsia="zh-TW"/>
        </w:rPr>
        <w:t xml:space="preserve">修正：</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.6.1</w:t>
      </w:r>
      <w:r>
        <w:rPr>
          <w:rFonts w:hint="eastAsia" w:ascii="宋体" w:hAnsi="宋体" w:cs="宋体"/>
          <w:color w:val="auto"/>
          <w:sz w:val="21"/>
          <w:szCs w:val="21"/>
          <w:highlight w:val="none"/>
          <w:lang w:val="zh-TW"/>
        </w:rPr>
        <w:t xml:space="preserve">响应文件的</w:t>
      </w:r>
      <w:r>
        <w:rPr>
          <w:rFonts w:hint="eastAsia" w:ascii="宋体" w:hAnsi="宋体" w:cs="宋体"/>
          <w:color w:val="auto"/>
          <w:sz w:val="21"/>
          <w:szCs w:val="21"/>
          <w:highlight w:val="none"/>
          <w:lang w:val="zh-TW" w:eastAsia="zh-TW"/>
        </w:rPr>
        <w:t xml:space="preserve">大写金额与小写金额不一致的，以大写金额为准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.6.2</w:t>
      </w:r>
      <w:r>
        <w:rPr>
          <w:rFonts w:hint="eastAsia" w:ascii="宋体" w:hAnsi="宋体" w:cs="宋体"/>
          <w:color w:val="auto"/>
          <w:sz w:val="21"/>
          <w:szCs w:val="21"/>
          <w:highlight w:val="none"/>
          <w:lang w:val="zh-TW" w:eastAsia="zh-TW"/>
        </w:rPr>
        <w:t xml:space="preserve">单价金额小数点</w:t>
      </w:r>
      <w:r>
        <w:rPr>
          <w:rFonts w:hint="eastAsia" w:ascii="宋体" w:hAnsi="宋体" w:cs="宋体"/>
          <w:color w:val="auto"/>
          <w:sz w:val="21"/>
          <w:szCs w:val="21"/>
          <w:highlight w:val="none"/>
          <w:lang w:val="zh-TW"/>
        </w:rPr>
        <w:t xml:space="preserve">或百分比</w:t>
      </w:r>
      <w:r>
        <w:rPr>
          <w:rFonts w:hint="eastAsia" w:ascii="宋体" w:hAnsi="宋体" w:cs="宋体"/>
          <w:color w:val="auto"/>
          <w:sz w:val="21"/>
          <w:szCs w:val="21"/>
          <w:highlight w:val="none"/>
          <w:lang w:val="zh-TW" w:eastAsia="zh-TW"/>
        </w:rPr>
        <w:t xml:space="preserve">有</w:t>
      </w:r>
      <w:r>
        <w:rPr>
          <w:rFonts w:hint="eastAsia" w:ascii="宋体" w:hAnsi="宋体" w:cs="宋体"/>
          <w:color w:val="auto"/>
          <w:sz w:val="21"/>
          <w:szCs w:val="21"/>
          <w:highlight w:val="none"/>
          <w:lang w:val="zh-TW"/>
        </w:rPr>
        <w:t xml:space="preserve">明显</w:t>
      </w:r>
      <w:r>
        <w:rPr>
          <w:rFonts w:hint="eastAsia" w:ascii="宋体" w:hAnsi="宋体" w:cs="宋体"/>
          <w:color w:val="auto"/>
          <w:sz w:val="21"/>
          <w:szCs w:val="21"/>
          <w:highlight w:val="none"/>
          <w:lang w:val="zh-TW" w:eastAsia="zh-TW"/>
        </w:rPr>
        <w:t xml:space="preserve">错位的，应以</w:t>
      </w:r>
      <w:r>
        <w:rPr>
          <w:rFonts w:hint="eastAsia" w:ascii="宋体" w:hAnsi="宋体" w:cs="宋体"/>
          <w:color w:val="auto"/>
          <w:sz w:val="21"/>
          <w:szCs w:val="21"/>
          <w:highlight w:val="none"/>
          <w:lang w:val="zh-TW"/>
        </w:rPr>
        <w:t xml:space="preserve">响应报价</w:t>
      </w:r>
      <w:r>
        <w:rPr>
          <w:rFonts w:hint="eastAsia" w:ascii="宋体" w:hAnsi="宋体" w:cs="宋体"/>
          <w:color w:val="auto"/>
          <w:sz w:val="21"/>
          <w:szCs w:val="21"/>
          <w:highlight w:val="none"/>
          <w:lang w:val="zh-TW" w:eastAsia="zh-TW"/>
        </w:rPr>
        <w:t xml:space="preserve">表的总价为准，并修改单价</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.6.3</w:t>
      </w:r>
      <w:r>
        <w:rPr>
          <w:rFonts w:hint="eastAsia" w:ascii="宋体" w:hAnsi="宋体" w:cs="宋体"/>
          <w:color w:val="auto"/>
          <w:sz w:val="21"/>
          <w:szCs w:val="21"/>
          <w:highlight w:val="none"/>
          <w:lang w:val="zh-TW"/>
        </w:rPr>
        <w:t xml:space="preserve">总价金额与按单价汇总金额不一致的，以单价金额计算结果为准；</w:t>
      </w:r>
      <w:r/>
    </w:p>
    <w:p>
      <w:pPr>
        <w:ind w:firstLine="435"/>
        <w:jc w:val="both"/>
        <w:spacing w:line="360" w:lineRule="auto"/>
        <w:widowControl w:val="off"/>
        <w:rPr>
          <w:rFonts w:ascii="宋体" w:hAnsi="宋体" w:cs="宋体"/>
          <w:color w:val="auto"/>
          <w:sz w:val="21"/>
          <w:szCs w:val="21"/>
          <w:highlight w:val="none"/>
          <w:lang w:val="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.6.4</w:t>
      </w:r>
      <w:r>
        <w:rPr>
          <w:rFonts w:hint="eastAsia" w:ascii="宋体" w:hAnsi="宋体" w:cs="宋体"/>
          <w:color w:val="auto"/>
          <w:sz w:val="21"/>
          <w:szCs w:val="21"/>
          <w:highlight w:val="none"/>
          <w:lang w:val="zh-TW" w:eastAsia="zh-TW"/>
        </w:rPr>
        <w:t xml:space="preserve">对不同文字文本</w:t>
      </w:r>
      <w:r>
        <w:rPr>
          <w:rFonts w:hint="eastAsia" w:ascii="宋体" w:hAnsi="宋体" w:cs="宋体"/>
          <w:color w:val="auto"/>
          <w:sz w:val="21"/>
          <w:szCs w:val="21"/>
          <w:highlight w:val="none"/>
        </w:rPr>
        <w:t xml:space="preserve">响应</w:t>
      </w:r>
      <w:r>
        <w:rPr>
          <w:rFonts w:hint="eastAsia" w:ascii="宋体" w:hAnsi="宋体" w:cs="宋体"/>
          <w:color w:val="auto"/>
          <w:sz w:val="21"/>
          <w:szCs w:val="21"/>
          <w:highlight w:val="none"/>
          <w:lang w:val="zh-TW" w:eastAsia="zh-TW"/>
        </w:rPr>
        <w:t xml:space="preserve">文件的解释发生异议的，以中文文本为准</w:t>
      </w:r>
      <w:r>
        <w:rPr>
          <w:rFonts w:hint="eastAsia" w:ascii="宋体" w:hAnsi="宋体" w:cs="宋体"/>
          <w:color w:val="auto"/>
          <w:sz w:val="21"/>
          <w:szCs w:val="21"/>
          <w:highlight w:val="none"/>
          <w:lang w:val="zh-TW"/>
        </w:rPr>
        <w:t xml:space="preserve">；</w:t>
      </w:r>
      <w:r/>
    </w:p>
    <w:p>
      <w:pPr>
        <w:ind w:firstLine="435"/>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bCs/>
          <w:color w:val="auto"/>
          <w:sz w:val="21"/>
          <w:szCs w:val="21"/>
          <w:highlight w:val="none"/>
        </w:rPr>
        <w:t xml:space="preserve">23</w:t>
      </w:r>
      <w:r>
        <w:rPr>
          <w:rFonts w:ascii="宋体" w:hAnsi="宋体" w:cs="宋体"/>
          <w:color w:val="auto"/>
          <w:sz w:val="21"/>
          <w:szCs w:val="21"/>
          <w:highlight w:val="none"/>
          <w:lang w:val="zh-TW" w:eastAsia="zh-TW"/>
        </w:rPr>
        <w:t xml:space="preserve">.6.5</w:t>
      </w:r>
      <w:r>
        <w:rPr>
          <w:rFonts w:hint="eastAsia" w:ascii="宋体" w:hAnsi="宋体" w:cs="宋体"/>
          <w:color w:val="auto"/>
          <w:sz w:val="21"/>
          <w:szCs w:val="21"/>
          <w:highlight w:val="none"/>
          <w:lang w:val="zh-TW" w:eastAsia="zh-TW"/>
        </w:rPr>
        <w:t xml:space="preserve">供应商不同意以上修正，则其响应文件将被拒绝。</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24</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响应文件的评价和比较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.1</w:t>
      </w:r>
      <w:r>
        <w:rPr>
          <w:rFonts w:hint="eastAsia" w:ascii="宋体" w:hAnsi="宋体" w:cs="宋体"/>
          <w:color w:val="auto"/>
          <w:sz w:val="21"/>
          <w:szCs w:val="21"/>
          <w:highlight w:val="none"/>
        </w:rPr>
        <w:t xml:space="preserve">磋商小组仅对按照本须知有关规定确定为实质上响应采购文件要求的响应文件进行评价和比较。</w:t>
      </w:r>
      <w:r/>
    </w:p>
    <w:p>
      <w:pPr>
        <w:ind w:firstLine="420"/>
        <w:jc w:val="both"/>
        <w:spacing w:line="360" w:lineRule="auto"/>
        <w:widowControl w:val="off"/>
        <w:rPr>
          <w:rFonts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评价和比较采用</w:t>
      </w:r>
      <w:r>
        <w:rPr>
          <w:rFonts w:hint="eastAsia" w:ascii="宋体" w:hAnsi="宋体" w:cs="宋体"/>
          <w:b/>
          <w:color w:val="auto"/>
          <w:sz w:val="21"/>
          <w:szCs w:val="21"/>
          <w:highlight w:val="none"/>
        </w:rPr>
        <w:t xml:space="preserve">综合评分法</w:t>
      </w:r>
      <w:r>
        <w:rPr>
          <w:rFonts w:hint="eastAsia" w:ascii="宋体" w:hAnsi="宋体" w:cs="宋体"/>
          <w:color w:val="auto"/>
          <w:sz w:val="21"/>
          <w:szCs w:val="21"/>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4</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最低的响应报价或最高的折扣比例是成交的重要条件，但不是唯一条件。</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24.4</w:t>
      </w:r>
      <w:r>
        <w:rPr>
          <w:rFonts w:hint="eastAsia" w:ascii="宋体" w:hAnsi="宋体" w:cs="宋体"/>
          <w:color w:val="auto"/>
          <w:sz w:val="21"/>
          <w:szCs w:val="21"/>
          <w:highlight w:val="none"/>
          <w:lang w:val="zh-TW" w:eastAsia="zh-TW"/>
        </w:rPr>
        <w:t xml:space="preserve">评审过程中出现下列情形之一的，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审查程序：</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1.投标（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全部通过符合性审查供应商投标（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）报价平均值</w:t>
      </w:r>
      <w:r>
        <w:rPr>
          <w:rFonts w:hint="eastAsia" w:ascii="宋体" w:hAnsi="宋体" w:cs="宋体"/>
          <w:color w:val="auto"/>
          <w:sz w:val="21"/>
          <w:szCs w:val="21"/>
          <w:highlight w:val="none"/>
          <w:lang w:val="zh-TW" w:eastAsia="zh-TW"/>
        </w:rPr>
        <w:t xml:space="preserve">×50%；</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2.投标（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报价低于</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）报价50%</w:t>
      </w:r>
      <w:r>
        <w:rPr>
          <w:rFonts w:hint="eastAsia" w:ascii="宋体" w:hAnsi="宋体" w:cs="宋体"/>
          <w:color w:val="auto"/>
          <w:sz w:val="21"/>
          <w:szCs w:val="21"/>
          <w:highlight w:val="none"/>
          <w:lang w:val="zh-TW" w:eastAsia="zh-TW"/>
        </w:rPr>
        <w:t xml:space="preserve">的，即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报价&lt;</w:t>
      </w:r>
      <w:r>
        <w:rPr>
          <w:rFonts w:hint="eastAsia" w:ascii="宋体" w:hAnsi="宋体" w:cs="宋体"/>
          <w:color w:val="auto"/>
          <w:sz w:val="21"/>
          <w:szCs w:val="21"/>
          <w:highlight w:val="none"/>
          <w:lang w:val="en-US" w:eastAsia="zh-CN"/>
        </w:rPr>
        <w:t xml:space="preserve">通过符合性审查的次低报价供应商投标（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50</w:t>
      </w:r>
      <w:r>
        <w:rPr>
          <w:rFonts w:hint="eastAsia" w:ascii="宋体" w:hAnsi="宋体" w:cs="宋体"/>
          <w:color w:val="auto"/>
          <w:sz w:val="21"/>
          <w:szCs w:val="21"/>
          <w:highlight w:val="none"/>
          <w:lang w:val="zh-TW" w:eastAsia="zh-TW"/>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CN"/>
        </w:rPr>
      </w:pPr>
      <w:r>
        <w:rPr>
          <w:rFonts w:hint="eastAsia" w:ascii="宋体" w:hAnsi="宋体" w:cs="宋体"/>
          <w:color w:val="auto"/>
          <w:sz w:val="21"/>
          <w:szCs w:val="21"/>
          <w:highlight w:val="none"/>
          <w:lang w:val="en-US" w:eastAsia="zh-CN"/>
        </w:rPr>
        <w:t xml:space="preserve">3.投标（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低于</w:t>
      </w:r>
      <w:r>
        <w:rPr>
          <w:rFonts w:hint="eastAsia" w:ascii="宋体" w:hAnsi="宋体" w:cs="宋体"/>
          <w:color w:val="auto"/>
          <w:sz w:val="21"/>
          <w:szCs w:val="21"/>
          <w:highlight w:val="none"/>
          <w:lang w:val="en-US" w:eastAsia="zh-CN"/>
        </w:rPr>
        <w:t xml:space="preserve">采购项目最高限价45%的，即投标（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）报价</w:t>
      </w:r>
      <w:r>
        <w:rPr>
          <w:rFonts w:hint="eastAsia" w:ascii="宋体" w:hAnsi="宋体" w:cs="宋体"/>
          <w:color w:val="auto"/>
          <w:sz w:val="21"/>
          <w:szCs w:val="21"/>
          <w:highlight w:val="none"/>
          <w:lang w:val="zh-TW" w:eastAsia="zh-TW"/>
        </w:rPr>
        <w:t xml:space="preserve">&lt;</w:t>
      </w:r>
      <w:r>
        <w:rPr>
          <w:rFonts w:hint="eastAsia" w:ascii="宋体" w:hAnsi="宋体" w:cs="宋体"/>
          <w:color w:val="auto"/>
          <w:sz w:val="21"/>
          <w:szCs w:val="21"/>
          <w:highlight w:val="none"/>
          <w:lang w:val="en-US" w:eastAsia="zh-CN"/>
        </w:rPr>
        <w:t xml:space="preserve">采购项目最高限价</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en-US" w:eastAsia="zh-CN"/>
        </w:rPr>
        <w:t xml:space="preserve">45</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eastAsia="zh-CN"/>
        </w:rPr>
        <w:t xml:space="preserve">；</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4.评审委员会基于专业判断，认为</w:t>
      </w:r>
      <w:r>
        <w:rPr>
          <w:rFonts w:hint="eastAsia" w:ascii="宋体" w:hAnsi="宋体" w:cs="宋体"/>
          <w:color w:val="auto"/>
          <w:sz w:val="21"/>
          <w:szCs w:val="21"/>
          <w:highlight w:val="none"/>
          <w:lang w:val="zh-TW" w:eastAsia="zh-TW"/>
        </w:rPr>
        <w:t xml:space="preserve">供应商报价过低</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zh-TW" w:eastAsia="zh-TW"/>
        </w:rPr>
        <w:t xml:space="preserve">有可能影响产品质量或者不能诚信履约的其他情形。</w:t>
      </w:r>
      <w:r/>
    </w:p>
    <w:p>
      <w:pPr>
        <w:ind w:firstLine="420"/>
        <w:jc w:val="both"/>
        <w:spacing w:line="360" w:lineRule="auto"/>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启动异常低价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审查后，</w:t>
      </w:r>
      <w:r>
        <w:rPr>
          <w:rFonts w:hint="eastAsia" w:ascii="宋体" w:hAnsi="宋体" w:cs="宋体"/>
          <w:color w:val="auto"/>
          <w:sz w:val="21"/>
          <w:szCs w:val="21"/>
          <w:highlight w:val="none"/>
          <w:lang w:val="en-US" w:eastAsia="zh-CN"/>
        </w:rPr>
        <w:t xml:space="preserve">属于前述第1项至第4项情形的的，</w:t>
      </w:r>
      <w:r>
        <w:rPr>
          <w:rFonts w:hint="eastAsia" w:ascii="宋体" w:hAnsi="宋体" w:cs="宋体"/>
          <w:color w:val="auto"/>
          <w:sz w:val="21"/>
          <w:szCs w:val="21"/>
          <w:highlight w:val="none"/>
          <w:lang w:val="zh-TW" w:eastAsia="zh-TW"/>
        </w:rPr>
        <w:t xml:space="preserve">应当要求相关供应商在</w:t>
      </w:r>
      <w:r>
        <w:rPr>
          <w:rFonts w:hint="eastAsia" w:ascii="宋体" w:hAnsi="宋体" w:cs="宋体"/>
          <w:color w:val="auto"/>
          <w:sz w:val="21"/>
          <w:szCs w:val="21"/>
          <w:highlight w:val="none"/>
          <w:lang w:val="en-US" w:eastAsia="zh-CN"/>
        </w:rPr>
        <w:t xml:space="preserve">评审</w:t>
      </w:r>
      <w:r>
        <w:rPr>
          <w:rFonts w:hint="eastAsia" w:ascii="宋体" w:hAnsi="宋体" w:cs="宋体"/>
          <w:color w:val="auto"/>
          <w:sz w:val="21"/>
          <w:szCs w:val="21"/>
          <w:highlight w:val="none"/>
          <w:lang w:val="zh-TW" w:eastAsia="zh-TW"/>
        </w:rPr>
        <w:t xml:space="preserve">现场合理的时间内对</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lang w:val="zh-TW" w:eastAsia="zh-TW"/>
        </w:rPr>
        <w:t xml:space="preserve">响应</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val="zh-TW" w:eastAsia="zh-TW"/>
        </w:rPr>
        <w:t xml:space="preserve">价格作出解释，提供项目具体成本测算等与报价合理性相关的书面说明及</w:t>
      </w:r>
      <w:r>
        <w:rPr>
          <w:rFonts w:hint="eastAsia" w:ascii="宋体" w:hAnsi="宋体" w:cs="宋体"/>
          <w:color w:val="auto"/>
          <w:sz w:val="21"/>
          <w:szCs w:val="21"/>
          <w:highlight w:val="none"/>
          <w:lang w:val="en-US" w:eastAsia="zh-CN"/>
        </w:rPr>
        <w:t xml:space="preserve">必要的</w:t>
      </w:r>
      <w:r>
        <w:rPr>
          <w:rFonts w:hint="eastAsia" w:ascii="宋体" w:hAnsi="宋体" w:cs="宋体"/>
          <w:color w:val="auto"/>
          <w:sz w:val="21"/>
          <w:szCs w:val="21"/>
          <w:highlight w:val="none"/>
          <w:lang w:val="zh-TW" w:eastAsia="zh-TW"/>
        </w:rPr>
        <w:t xml:space="preserve">证明材料，</w:t>
      </w:r>
      <w:r>
        <w:rPr>
          <w:rFonts w:hint="eastAsia" w:ascii="宋体" w:hAnsi="宋体" w:cs="宋体"/>
          <w:color w:val="auto"/>
          <w:sz w:val="21"/>
          <w:szCs w:val="21"/>
          <w:highlight w:val="none"/>
          <w:lang w:val="en-US" w:eastAsia="zh-CN"/>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line="360" w:lineRule="auto"/>
        <w:widowControl w:val="off"/>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cs="宋体"/>
          <w:color w:val="auto"/>
          <w:sz w:val="21"/>
          <w:szCs w:val="21"/>
          <w:highlight w:val="none"/>
          <w:lang w:val="zh-TW" w:eastAsia="zh-TW"/>
        </w:rPr>
        <w:t xml:space="preserve">合理性进行判断。</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供应商不</w:t>
      </w:r>
      <w:r>
        <w:rPr>
          <w:rFonts w:hint="eastAsia" w:ascii="宋体" w:hAnsi="宋体" w:cs="宋体"/>
          <w:color w:val="auto"/>
          <w:sz w:val="21"/>
          <w:szCs w:val="21"/>
          <w:highlight w:val="none"/>
          <w:lang w:val="en-US" w:eastAsia="zh-CN"/>
        </w:rPr>
        <w:t xml:space="preserve">能</w:t>
      </w:r>
      <w:r>
        <w:rPr>
          <w:rFonts w:hint="eastAsia" w:ascii="宋体" w:hAnsi="宋体" w:cs="宋体"/>
          <w:color w:val="auto"/>
          <w:sz w:val="21"/>
          <w:szCs w:val="21"/>
          <w:highlight w:val="none"/>
          <w:lang w:val="zh-TW" w:eastAsia="zh-TW"/>
        </w:rPr>
        <w:t xml:space="preserve">提供书面说明、证明材料，或者提供的书面说明、证明材料不能证明其报价合理性的，</w:t>
      </w:r>
      <w:r>
        <w:rPr>
          <w:rFonts w:hint="eastAsia" w:ascii="宋体" w:hAnsi="宋体" w:cs="宋体"/>
          <w:color w:val="auto"/>
          <w:sz w:val="21"/>
          <w:szCs w:val="21"/>
          <w:highlight w:val="none"/>
          <w:lang w:val="en-US" w:eastAsia="zh-CN"/>
        </w:rPr>
        <w:t xml:space="preserve">评审委员会</w:t>
      </w:r>
      <w:r>
        <w:rPr>
          <w:rFonts w:hint="eastAsia" w:ascii="宋体" w:hAnsi="宋体" w:cs="宋体"/>
          <w:color w:val="auto"/>
          <w:sz w:val="21"/>
          <w:szCs w:val="21"/>
          <w:highlight w:val="none"/>
          <w:lang w:val="zh-TW" w:eastAsia="zh-TW"/>
        </w:rPr>
        <w:t xml:space="preserve">应当将其作为无效</w:t>
      </w:r>
      <w:r>
        <w:rPr>
          <w:rFonts w:hint="eastAsia" w:ascii="宋体" w:hAnsi="宋体" w:cs="宋体"/>
          <w:color w:val="auto"/>
          <w:sz w:val="21"/>
          <w:szCs w:val="21"/>
          <w:highlight w:val="none"/>
          <w:lang w:val="en-US" w:eastAsia="zh-CN"/>
        </w:rPr>
        <w:t xml:space="preserve">投标（响应）</w:t>
      </w:r>
      <w:r>
        <w:rPr>
          <w:rFonts w:hint="eastAsia" w:ascii="宋体" w:hAnsi="宋体" w:cs="宋体"/>
          <w:color w:val="auto"/>
          <w:sz w:val="21"/>
          <w:szCs w:val="21"/>
          <w:highlight w:val="none"/>
          <w:lang w:val="zh-TW" w:eastAsia="zh-TW"/>
        </w:rPr>
        <w:t xml:space="preserve">处理。</w:t>
      </w:r>
      <w:r>
        <w:rPr>
          <w:rFonts w:hint="eastAsia" w:ascii="宋体" w:hAnsi="宋体" w:cs="宋体"/>
          <w:color w:val="auto"/>
          <w:sz w:val="21"/>
          <w:szCs w:val="21"/>
          <w:highlight w:val="none"/>
          <w:lang w:val="en-US" w:eastAsia="zh-CN"/>
        </w:rPr>
        <w:t xml:space="preserve">异常低价投标（响应）</w:t>
      </w:r>
      <w:r>
        <w:rPr>
          <w:rFonts w:hint="eastAsia" w:ascii="宋体" w:hAnsi="宋体" w:cs="宋体"/>
          <w:color w:val="auto"/>
          <w:sz w:val="21"/>
          <w:szCs w:val="21"/>
          <w:highlight w:val="none"/>
          <w:lang w:val="zh-TW" w:eastAsia="zh-TW"/>
        </w:rPr>
        <w:t xml:space="preserve">审查</w:t>
      </w:r>
      <w:r>
        <w:rPr>
          <w:rFonts w:hint="eastAsia" w:ascii="宋体" w:hAnsi="宋体" w:cs="宋体"/>
          <w:color w:val="auto"/>
          <w:sz w:val="21"/>
          <w:szCs w:val="21"/>
          <w:highlight w:val="none"/>
          <w:lang w:val="en-US" w:eastAsia="zh-CN"/>
        </w:rPr>
        <w:t xml:space="preserve">的启动原因、审查意见和审查结果应当</w:t>
      </w:r>
      <w:r>
        <w:rPr>
          <w:rFonts w:hint="eastAsia" w:ascii="宋体" w:hAnsi="宋体" w:cs="宋体"/>
          <w:color w:val="auto"/>
          <w:sz w:val="21"/>
          <w:szCs w:val="21"/>
          <w:highlight w:val="none"/>
          <w:lang w:val="zh-TW" w:eastAsia="zh-TW"/>
        </w:rPr>
        <w:t xml:space="preserve">在评审报告中记录</w:t>
      </w:r>
      <w:r>
        <w:rPr>
          <w:rFonts w:hint="eastAsia" w:ascii="宋体" w:hAnsi="宋体" w:cs="宋体"/>
          <w:color w:val="auto"/>
          <w:sz w:val="21"/>
          <w:szCs w:val="21"/>
          <w:highlight w:val="none"/>
          <w:lang w:val="zh-TW" w:eastAsia="zh-CN"/>
        </w:rPr>
        <w:t xml:space="preserve">，</w:t>
      </w:r>
      <w:r>
        <w:rPr>
          <w:rFonts w:hint="eastAsia" w:ascii="宋体" w:hAnsi="宋体" w:cs="宋体"/>
          <w:color w:val="auto"/>
          <w:sz w:val="21"/>
          <w:szCs w:val="21"/>
          <w:highlight w:val="none"/>
          <w:lang w:val="en-US" w:eastAsia="zh-CN"/>
        </w:rPr>
        <w:t xml:space="preserve">并随供应商提供的相关书面说明及证明材料，以及评审委员会有关互联网浏览、查询历史一并归档。</w:t>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25</w:t>
      </w:r>
      <w:r>
        <w:rPr>
          <w:rFonts w:ascii="宋体" w:hAnsi="宋体" w:cs="宋体"/>
          <w:b/>
          <w:bCs/>
          <w:color w:val="auto"/>
          <w:sz w:val="21"/>
          <w:szCs w:val="21"/>
          <w:highlight w:val="none"/>
        </w:rPr>
        <w:t xml:space="preserve">.</w:t>
      </w:r>
      <w:r>
        <w:rPr>
          <w:rFonts w:hint="eastAsia" w:ascii="宋体" w:hAnsi="宋体" w:cs="宋体"/>
          <w:b/>
          <w:bCs/>
          <w:color w:val="auto"/>
          <w:sz w:val="21"/>
          <w:szCs w:val="21"/>
          <w:highlight w:val="none"/>
        </w:rPr>
        <w:t xml:space="preserve">项目的终止</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5.1出现下列情形之一的，将终止竞争性磋商采购活动：</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5.1.1因情况变化，不再符合规定的竞争性磋商采购方式适用情形的；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5.1.2出现影响采购公正的违法、违规行为的；</w:t>
      </w:r>
      <w:r/>
    </w:p>
    <w:p>
      <w:pPr>
        <w:ind w:firstLine="420"/>
        <w:jc w:val="both"/>
        <w:spacing w:line="360" w:lineRule="auto"/>
        <w:widowControl w:val="off"/>
        <w:rPr>
          <w:rFonts w:hint="eastAsia" w:ascii="宋体" w:hAnsi="宋体" w:cs="宋体"/>
          <w:bCs/>
          <w:color w:val="auto"/>
          <w:sz w:val="21"/>
          <w:szCs w:val="21"/>
          <w:highlight w:val="none"/>
        </w:rPr>
      </w:pPr>
      <w:r>
        <w:rPr>
          <w:rFonts w:ascii="宋体" w:hAnsi="宋体" w:cs="宋体"/>
          <w:bCs/>
          <w:color w:val="auto"/>
          <w:sz w:val="21"/>
          <w:szCs w:val="21"/>
          <w:highlight w:val="none"/>
        </w:rPr>
        <w:t xml:space="preserve">2</w:t>
      </w:r>
      <w:r>
        <w:rPr>
          <w:rFonts w:hint="eastAsia" w:ascii="宋体" w:hAnsi="宋体" w:cs="宋体"/>
          <w:bCs/>
          <w:color w:val="auto"/>
          <w:sz w:val="21"/>
          <w:szCs w:val="21"/>
          <w:highlight w:val="none"/>
        </w:rPr>
        <w:t xml:space="preserve">5.1.3除《政府采购竞争性磋商采购方式管理暂行办法》第二十一条第三款规定的情形外，在采购过程中符合要求的供应商或者报价未超过采购预算的供应商不足3家的；</w:t>
      </w:r>
      <w:r/>
    </w:p>
    <w:p>
      <w:pPr>
        <w:pStyle w:val="908"/>
        <w:ind w:firstLine="420"/>
        <w:rPr>
          <w:color w:val="auto"/>
          <w:highlight w:val="none"/>
        </w:rPr>
      </w:pPr>
      <w:r>
        <w:rPr>
          <w:rFonts w:hint="eastAsia" w:ascii="宋体" w:hAnsi="宋体" w:cs="宋体"/>
          <w:bCs/>
          <w:color w:val="auto"/>
          <w:sz w:val="21"/>
          <w:szCs w:val="21"/>
          <w:highlight w:val="none"/>
        </w:rPr>
        <w:t xml:space="preserve">25.1.4</w:t>
      </w:r>
      <w:r>
        <w:rPr>
          <w:rFonts w:hint="eastAsia" w:hAnsi="宋体" w:cs="宋体"/>
          <w:color w:val="auto"/>
          <w:sz w:val="21"/>
          <w:szCs w:val="21"/>
          <w:highlight w:val="none"/>
        </w:rPr>
        <w:t xml:space="preserve">在采购活动中因重大变故，采购任务取消的。</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26.成交单位的确认</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26.1磋商小组根据供应商资格审查情况，对其响应文件进行评价和比较，按照评审办法和标准进行评审，并按照评审得分由高到低顺序推荐3名成交候选供应商。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26.2</w:t>
      </w:r>
      <w:r>
        <w:rPr>
          <w:rFonts w:hint="eastAsia" w:ascii="宋体" w:hAnsi="宋体" w:cs="宋体"/>
          <w:bCs/>
          <w:color w:val="auto"/>
          <w:sz w:val="21"/>
          <w:szCs w:val="21"/>
          <w:highlight w:val="none"/>
        </w:rPr>
        <w:t xml:space="preserve">由采购人授权磋商小组在成交候选供应商名单中直接确定成交供应商。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26.3</w:t>
      </w:r>
      <w:r>
        <w:rPr>
          <w:rFonts w:hint="eastAsia" w:ascii="宋体" w:hAnsi="宋体" w:cs="宋体"/>
          <w:color w:val="auto"/>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27.合同授予标准</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27.1采购人将把合同授予其响应文件在实质上响应采购文件要求和按本须知规定评选出的供应商。确定为成交的供应商必须具有实施本合同的能力和资源。</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27.2政府采购合同履行中，采购人需追加与合同标的物相同的服务的，在不改变合同其他条款的前提下，可以与成交供应商签订补充合同，但所有补充合同的采购金额不得超过原合同采购金额的百分之十。</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28.成交通知书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28.1确定成交供应商后，采购代理机构在法定时间内向成交供应商发出成交通知书。</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28.2成交通知书将成为合同的组成部分。</w:t>
      </w:r>
      <w:r/>
    </w:p>
    <w:p>
      <w:pPr>
        <w:ind w:firstLine="42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28.3在发放《成交通知书》的同时，向参与项目评审的未成交供应商发放《未成交通知书》，以电子邮件的方式告知该未成交供应商的评审得分与排名，电子邮箱以供应商提交的磋商响应函中写明的电子邮箱为准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供应商未在磋商响应函中写明电</w:t>
      </w:r>
      <w:r>
        <w:rPr>
          <w:rFonts w:hint="eastAsia" w:ascii="宋体" w:hAnsi="宋体" w:cs="宋体"/>
          <w:color w:val="auto"/>
          <w:sz w:val="21"/>
          <w:szCs w:val="21"/>
          <w:highlight w:val="none"/>
          <w:lang w:val="zh-CN"/>
        </w:rPr>
        <w:t xml:space="preserve">子邮箱的，</w:t>
      </w:r>
      <w:r>
        <w:rPr>
          <w:rFonts w:hint="eastAsia" w:ascii="宋体" w:hAnsi="宋体" w:cs="宋体"/>
          <w:color w:val="auto"/>
          <w:sz w:val="21"/>
          <w:szCs w:val="21"/>
          <w:highlight w:val="none"/>
        </w:rPr>
        <w:t xml:space="preserve">视为自动放弃获知相关信息权利并自行承担相应后果</w:t>
      </w:r>
      <w:r>
        <w:rPr>
          <w:rFonts w:hint="eastAsia" w:ascii="宋体" w:hAnsi="宋体" w:cs="宋体"/>
          <w:color w:val="auto"/>
          <w:sz w:val="21"/>
          <w:szCs w:val="21"/>
          <w:highlight w:val="none"/>
          <w:lang w:val="zh-CN"/>
        </w:rPr>
        <w:t xml:space="preserve">。</w:t>
      </w:r>
      <w:r/>
    </w:p>
    <w:p>
      <w:pPr>
        <w:spacing w:line="360" w:lineRule="auto"/>
        <w:widowControl w:val="off"/>
        <w:tabs>
          <w:tab w:val="left" w:pos="8930" w:leader="none"/>
          <w:tab w:val="left" w:pos="930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29.合同的签订</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29.1成交供应商应按成交通知书中规定的时间和地点，由法定代表人或其授权代表与采购人签订合同。</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29.</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签订合同及合同条款应以采购文件和成交供应商的响应文件及其澄清文件为依据。</w:t>
      </w:r>
      <w:r/>
    </w:p>
    <w:p>
      <w:pPr>
        <w:jc w:val="both"/>
        <w:spacing w:line="360" w:lineRule="auto"/>
        <w:widowControl w:val="off"/>
        <w:tabs>
          <w:tab w:val="left" w:pos="8930" w:leader="none"/>
          <w:tab w:val="left" w:pos="9306"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30.成交服务费</w:t>
      </w:r>
      <w:r/>
    </w:p>
    <w:p>
      <w:pPr>
        <w:ind w:firstLine="420"/>
        <w:jc w:val="both"/>
        <w:spacing w:line="360" w:lineRule="auto"/>
        <w:widowControl w:val="off"/>
        <w:tabs>
          <w:tab w:val="left" w:pos="8930" w:leader="none"/>
          <w:tab w:val="left" w:pos="930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30.1成交供应商须按前附表的规定按其预算金额计算并支付服务费，该费用应在领取成交通知书时付清。</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30.2成交供应商如果未按规定缴纳成交服务费，须向采购代理机构支付本采购文件公布的预算金额的2%作为违约赔偿金，同时采购代理机构保留诉讼权利。</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1.质疑的提出</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31.1质疑的提出和答复、投诉的提起和处理须按《政府采购质疑和投诉办法》（中华人民共和国财政部令第94号）相关规定执行。</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1.2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1.3提出质疑的供应商应当是参与所质疑项目采购活动的供应商。供应商必须在法定质疑期内一次性提出针对同一采购程序环节的质疑，两次或多次对同一采购程序环节提出的质疑将拒收。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1.4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1.5供应商提出质疑应当提交质疑函、供应商参加投标确认函和必要的证明材料。质疑函应当包括下列内容：</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（1）供应商的姓名或者名称、地址、邮编、联系人及联系电话；</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（2）质疑项目的名称、编号；</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（3）具体、明确的质疑事项和与质疑事项相关的请求；</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（4）事实依据；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（5）必要的法律依据；</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（6）提出质疑的日期。</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1.6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1.7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jc w:val="both"/>
        <w:spacing w:line="360" w:lineRule="auto"/>
        <w:widowControl w:val="off"/>
        <w:rPr>
          <w:rFonts w:hint="eastAsia" w:ascii="宋体" w:hAnsi="宋体" w:cs="宋体"/>
          <w:b/>
          <w:bCs/>
          <w:color w:val="auto"/>
          <w:sz w:val="21"/>
          <w:szCs w:val="21"/>
          <w:highlight w:val="none"/>
        </w:rPr>
      </w:pPr>
      <w:r>
        <w:rPr>
          <w:rFonts w:ascii="宋体" w:hAnsi="宋体" w:cs="宋体"/>
          <w:b/>
          <w:bCs/>
          <w:color w:val="auto"/>
          <w:sz w:val="21"/>
          <w:szCs w:val="21"/>
          <w:highlight w:val="none"/>
        </w:rPr>
        <w:t xml:space="preserve">3</w:t>
      </w:r>
      <w:r>
        <w:rPr>
          <w:rFonts w:hint="eastAsia" w:ascii="宋体" w:hAnsi="宋体" w:cs="宋体"/>
          <w:b/>
          <w:bCs/>
          <w:color w:val="auto"/>
          <w:sz w:val="21"/>
          <w:szCs w:val="21"/>
          <w:highlight w:val="none"/>
        </w:rPr>
        <w:t xml:space="preserve">2.质疑的受理与答复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2.1采购人负责供应商质疑答复。采购人委托采购代理机构采购的，采购代理机构在委托授权范围内作出答复。</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2.2接收质疑函的方式及联系方式：</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接收质疑函的方式为当场送达或邮寄。</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质疑联系人：帅菊丽</w:t>
      </w:r>
      <w:r/>
    </w:p>
    <w:p>
      <w:pPr>
        <w:ind w:firstLine="420"/>
        <w:jc w:val="both"/>
        <w:spacing w:line="360" w:lineRule="auto"/>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联系电话：0512-65024008</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通讯地址：苏州市吴中区北官渡路66号5楼。</w:t>
      </w:r>
      <w:r/>
    </w:p>
    <w:p>
      <w:pPr>
        <w:ind w:firstLine="420"/>
        <w:jc w:val="both"/>
        <w:spacing w:line="360" w:lineRule="auto"/>
        <w:widowControl w:val="off"/>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2.3采购人、采购代理机构应当在收到质疑函后7个工作日内作出答复，并以书面形式通知质疑供应商和其他有关供应商。</w:t>
      </w:r>
      <w:r/>
    </w:p>
    <w:p>
      <w:pPr>
        <w:ind w:firstLine="420"/>
        <w:jc w:val="both"/>
        <w:spacing w:line="360" w:lineRule="auto"/>
        <w:widowControl w:val="off"/>
        <w:tabs>
          <w:tab w:val="left" w:pos="3600" w:leader="none"/>
        </w:tabs>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2.4采购人、采购代理机构处理质疑的其他要求按《政府采购质疑和投诉办法》（中华人民共和国财政部令第94号）相关规定执行。</w:t>
      </w:r>
      <w:r/>
    </w:p>
    <w:p>
      <w:pPr>
        <w:ind w:firstLine="420"/>
        <w:jc w:val="both"/>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2.1根据苏州市财政局《关于贯彻执行绿色采购、促进残疾人就业和支持监狱企业发展有关政策的通知》（苏财购〔2019〕10号）文件的规定：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（1）节能产品和环境标志产品</w:t>
      </w:r>
      <w:r/>
    </w:p>
    <w:p>
      <w:pPr>
        <w:ind w:firstLine="420"/>
        <w:spacing w:line="360" w:lineRule="auto"/>
        <w:rPr>
          <w:color w:val="auto"/>
          <w:highlight w:val="none"/>
        </w:rPr>
      </w:pPr>
      <w:r>
        <w:rPr>
          <w:rFonts w:hint="eastAsia" w:ascii="宋体" w:hAnsi="宋体" w:cs="宋体"/>
          <w:color w:val="auto"/>
          <w:sz w:val="21"/>
          <w:szCs w:val="21"/>
          <w:highlight w:val="none"/>
        </w:rPr>
        <w:t xml:space="preserve">本次采购清单中无产品属于财政部、国家发展改革委、生态环境部、市场监管总局等部门发布的节能产品强制采购品目清单范围内的产品的；响应文件中须提供认证机构出具</w:t>
      </w:r>
      <w:r>
        <w:rPr>
          <w:rFonts w:hint="eastAsia" w:ascii="宋体" w:hAnsi="宋体" w:cs="宋体"/>
          <w:b w:val="0"/>
          <w:bCs w:val="0"/>
          <w:color w:val="auto"/>
          <w:sz w:val="21"/>
          <w:szCs w:val="21"/>
          <w:highlight w:val="none"/>
        </w:rPr>
        <w:t xml:space="preserve">的、处于有效期之内的节能产品认证证书复印件，否则视为非实质性响应。本次采购清单中产品涂料属于环境标志产品政府优先采购品目清单范围内的产品的，响应文件中提供认证机构出具</w:t>
      </w:r>
      <w:r>
        <w:rPr>
          <w:rFonts w:hint="eastAsia" w:ascii="宋体" w:hAnsi="宋体" w:cs="宋体"/>
          <w:color w:val="auto"/>
          <w:sz w:val="21"/>
          <w:szCs w:val="21"/>
          <w:highlight w:val="none"/>
        </w:rPr>
        <w:t xml:space="preserve">的、处于有效期之内的环境标志产品认证证书复印件。在同等条件下，优先选择使用环境标志产品较多的响应单位。</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具体节能产品、环境标志产品政府优先采购和强制采购品目清单请通过中国政府采购网（www.ccgp.gov.cn）查询、了解国家确定的认证机构和获证产品相关情况。</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（2）促进残疾人就业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残疾人福利性单位视同小型、微型企业，享受促进中小企业发展的政府采购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在政府采购活动中，监狱企业视同小型、微型企业，享受政府采购促进中小企业发展的政府采购政策。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2.2中、小企业</w:t>
      </w:r>
      <w:r/>
    </w:p>
    <w:p>
      <w:pPr>
        <w:ind w:firstLine="420"/>
        <w:spacing w:line="360" w:lineRule="auto"/>
        <w:rPr>
          <w:rFonts w:hint="eastAsia" w:ascii="宋体" w:hAnsi="宋体" w:cs="宋体"/>
          <w:b/>
          <w:color w:val="auto"/>
          <w:sz w:val="21"/>
          <w:szCs w:val="21"/>
          <w:highlight w:val="none"/>
          <w:lang w:bidi="ar"/>
        </w:rPr>
      </w:pPr>
      <w:r>
        <w:rPr>
          <w:rFonts w:hint="eastAsia" w:ascii="宋体" w:hAnsi="宋体"/>
          <w:color w:val="auto"/>
          <w:sz w:val="21"/>
          <w:szCs w:val="20"/>
          <w:highlight w:val="none"/>
        </w:rPr>
        <w:t xml:space="preserve">本项目专门面向中小企业，</w:t>
      </w:r>
      <w:r>
        <w:rPr>
          <w:rFonts w:hint="eastAsia" w:ascii="宋体" w:hAnsi="宋体" w:cs="宋体"/>
          <w:b/>
          <w:bCs/>
          <w:color w:val="auto"/>
          <w:sz w:val="21"/>
          <w:szCs w:val="22"/>
          <w:highlight w:val="none"/>
        </w:rPr>
        <w:t xml:space="preserve">所属行业为</w:t>
      </w:r>
      <w:r>
        <w:rPr>
          <w:rFonts w:hint="eastAsia" w:ascii="宋体" w:hAnsi="宋体" w:cs="宋体"/>
          <w:b/>
          <w:color w:val="auto"/>
          <w:sz w:val="21"/>
          <w:szCs w:val="21"/>
          <w:highlight w:val="none"/>
          <w:lang w:bidi="ar"/>
        </w:rPr>
        <w:t xml:space="preserve">建筑业，供应商应为中小微企业、监狱企业、残疾人福利性单位。</w:t>
      </w:r>
      <w:r/>
    </w:p>
    <w:p>
      <w:pPr>
        <w:ind w:firstLine="420"/>
        <w:spacing w:line="360" w:lineRule="auto"/>
        <w:rPr>
          <w:rFonts w:hint="eastAsia" w:ascii="宋体" w:hAnsi="宋体" w:cs="宋体"/>
          <w:b/>
          <w:color w:val="auto"/>
          <w:sz w:val="21"/>
          <w:szCs w:val="21"/>
          <w:highlight w:val="none"/>
          <w:lang w:bidi="ar"/>
        </w:rPr>
      </w:pPr>
      <w:r>
        <w:rPr>
          <w:rFonts w:hint="eastAsia" w:ascii="宋体" w:hAnsi="宋体" w:cs="宋体"/>
          <w:bCs/>
          <w:color w:val="auto"/>
          <w:sz w:val="21"/>
          <w:szCs w:val="21"/>
          <w:highlight w:val="none"/>
          <w:lang w:bidi="ar"/>
        </w:rPr>
        <w:t xml:space="preserve">根据</w:t>
      </w:r>
      <w:r>
        <w:rPr>
          <w:rFonts w:hint="eastAsia" w:ascii="宋体" w:hAnsi="宋体"/>
          <w:color w:val="auto"/>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lang w:bidi="ar"/>
        </w:rPr>
        <w:t xml:space="preserve">中小企业参加政府采购活动，须在响应文件中提供</w:t>
      </w:r>
      <w:r>
        <w:rPr>
          <w:rFonts w:hint="eastAsia" w:ascii="宋体" w:hAnsi="宋体"/>
          <w:bCs/>
          <w:color w:val="auto"/>
          <w:sz w:val="21"/>
          <w:szCs w:val="20"/>
          <w:highlight w:val="none"/>
        </w:rPr>
        <w:t xml:space="preserve">《</w:t>
      </w:r>
      <w:r>
        <w:rPr>
          <w:rFonts w:hint="eastAsia" w:ascii="宋体" w:hAnsi="宋体"/>
          <w:color w:val="auto"/>
          <w:sz w:val="21"/>
          <w:szCs w:val="20"/>
          <w:highlight w:val="none"/>
        </w:rPr>
        <w:t xml:space="preserve">中小企业声明函》，未在响应文件中提供《中小企业声明函》的，不享受促进中小企业发展的相关政府采购政策。</w:t>
      </w:r>
      <w:r/>
    </w:p>
    <w:p>
      <w:pPr>
        <w:ind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2.3信用记录评审：</w:t>
      </w:r>
      <w:r/>
    </w:p>
    <w:p>
      <w:pPr>
        <w:ind w:firstLine="420"/>
        <w:jc w:val="both"/>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政府采购当事人在政府采购活动中通过“信用中国”查询信用信息。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（一）政府采购严重违法记录，即供应商被全国各级财政部门列入“政府采购严重违法失信行为记录名单”，且在处罚有效期内的。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（二）财政部门与法院、工商、税务等部门联合惩戒的失信信息，包括：</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1.被列入失信被执行人名单；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2.被列入重大税收违法案件当事人名单；</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jc w:val="both"/>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3.未尽事宜</w:t>
      </w:r>
      <w:r/>
    </w:p>
    <w:p>
      <w:pPr>
        <w:pStyle w:val="897"/>
        <w:spacing w:line="360" w:lineRule="auto"/>
        <w:rPr>
          <w:rFonts w:hint="eastAsia"/>
          <w:color w:val="auto"/>
          <w:highlight w:val="none"/>
        </w:rPr>
      </w:pPr>
      <w:r>
        <w:rPr>
          <w:rFonts w:hint="eastAsia" w:ascii="宋体" w:hAnsi="宋体" w:eastAsia="宋体" w:cs="宋体"/>
          <w:color w:val="auto"/>
          <w:szCs w:val="21"/>
          <w:highlight w:val="none"/>
        </w:rPr>
        <w:t xml:space="preserve">按《中华人民共和国政府采购法》、《政府采购竞争性磋商采购方式管理暂行办法》及其他有关的法律法规的规定执行。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714"/>
        <w:rPr>
          <w:color w:val="auto"/>
          <w:highlight w:val="none"/>
        </w:rPr>
      </w:pPr>
      <w:r>
        <w:rPr>
          <w:color w:val="auto"/>
          <w:highlight w:val="none"/>
        </w:rPr>
      </w:r>
      <w:r/>
    </w:p>
    <w:p>
      <w:pPr>
        <w:pStyle w:val="933"/>
        <w:rPr>
          <w:rFonts w:hint="eastAsia" w:ascii="宋体" w:hAnsi="宋体" w:cs="宋体"/>
          <w:color w:val="auto"/>
          <w:sz w:val="21"/>
          <w:szCs w:val="21"/>
          <w:highlight w:val="none"/>
        </w:rPr>
      </w:pPr>
      <w:r/>
      <w:bookmarkStart w:id="30" w:name="_Toc5073"/>
      <w:r>
        <w:rPr>
          <w:rFonts w:hint="eastAsia"/>
          <w:color w:val="auto"/>
          <w:highlight w:val="none"/>
        </w:rPr>
        <w:t xml:space="preserve">第三章 采购内容</w:t>
      </w:r>
      <w:bookmarkEnd w:id="30"/>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苏州市吴中区尹山湖实验小学</w:t>
      </w:r>
      <w:r>
        <w:rPr>
          <w:rFonts w:hint="eastAsia" w:ascii="宋体" w:hAnsi="宋体" w:cs="宋体"/>
          <w:color w:val="auto"/>
          <w:sz w:val="21"/>
          <w:szCs w:val="21"/>
          <w:highlight w:val="none"/>
        </w:rPr>
        <w:t xml:space="preserve">的委托，苏州华升立合工程管理咨询有限公司对其所需采购的</w:t>
      </w:r>
      <w:r>
        <w:rPr>
          <w:rFonts w:hint="eastAsia" w:ascii="宋体" w:hAnsi="宋体" w:cs="宋体"/>
          <w:color w:val="auto"/>
          <w:sz w:val="21"/>
          <w:szCs w:val="21"/>
          <w:highlight w:val="none"/>
          <w:lang w:eastAsia="zh-CN"/>
        </w:rPr>
        <w:t xml:space="preserve">尹山湖实验小学建筑外墙面条砖维修工程</w:t>
      </w:r>
      <w:r>
        <w:rPr>
          <w:rFonts w:hint="eastAsia" w:ascii="宋体" w:hAnsi="宋体" w:cs="宋体"/>
          <w:color w:val="auto"/>
          <w:sz w:val="21"/>
          <w:szCs w:val="21"/>
          <w:highlight w:val="none"/>
        </w:rPr>
        <w:t xml:space="preserve">项目在国内组织竞争性磋商采购。欢迎符合磋商采购文件资格条件的各供应商前来参加磋商。</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JSZC-320500-HSLH-C2026-0006</w:t>
      </w:r>
      <w:r>
        <w:rPr>
          <w:rFonts w:hint="eastAsia" w:ascii="宋体" w:hAnsi="宋体" w:cs="宋体"/>
          <w:color w:val="auto"/>
          <w:sz w:val="21"/>
          <w:szCs w:val="21"/>
          <w:highlight w:val="none"/>
        </w:rPr>
        <w:t xml:space="preserve">号</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二、采购方式：</w:t>
      </w:r>
      <w:r>
        <w:rPr>
          <w:rFonts w:hint="eastAsia" w:ascii="宋体" w:hAnsi="宋体" w:cs="宋体"/>
          <w:color w:val="auto"/>
          <w:sz w:val="21"/>
          <w:szCs w:val="21"/>
          <w:highlight w:val="none"/>
        </w:rPr>
        <w:t xml:space="preserve">竞争性磋商</w:t>
      </w:r>
      <w:r/>
    </w:p>
    <w:p>
      <w:pPr>
        <w:ind w:firstLine="422"/>
        <w:spacing w:line="360" w:lineRule="auto"/>
        <w:rPr>
          <w:rFonts w:hint="eastAsia" w:ascii="宋体" w:hAnsi="宋体" w:eastAsia="宋体" w:cs="宋体"/>
          <w:color w:val="auto"/>
          <w:sz w:val="21"/>
          <w:szCs w:val="21"/>
          <w:highlight w:val="none"/>
          <w:lang w:eastAsia="zh-CN"/>
        </w:rPr>
      </w:pPr>
      <w:r>
        <w:rPr>
          <w:rFonts w:hint="eastAsia" w:ascii="宋体" w:hAnsi="宋体" w:cs="宋体"/>
          <w:b/>
          <w:bCs/>
          <w:color w:val="auto"/>
          <w:sz w:val="21"/>
          <w:szCs w:val="21"/>
          <w:highlight w:val="none"/>
        </w:rPr>
        <w:t xml:space="preserve">三、采购项目名称</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尹山湖实验小学建筑外墙面条砖维修工程</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四、采购需求：</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1.标的物名称：</w:t>
      </w:r>
      <w:r>
        <w:rPr>
          <w:rFonts w:hint="eastAsia" w:ascii="宋体" w:hAnsi="宋体" w:cs="宋体"/>
          <w:color w:val="auto"/>
          <w:sz w:val="21"/>
          <w:szCs w:val="21"/>
          <w:highlight w:val="none"/>
          <w:lang w:eastAsia="zh-CN"/>
        </w:rPr>
        <w:t xml:space="preserve">尹山湖实验小学建筑外墙面条砖维修工程</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2.合同履行期限：60日历天（具体开工日期以甲方通知为准）</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3.项目地点：采购人指定地点。</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4.项目承包方式：包工包料。</w:t>
      </w:r>
      <w:r/>
    </w:p>
    <w:p>
      <w:pPr>
        <w:pStyle w:val="953"/>
        <w:ind w:firstLine="420"/>
        <w:rPr>
          <w:rFonts w:hint="eastAsia" w:cs="宋体"/>
          <w:color w:val="auto"/>
          <w:sz w:val="21"/>
          <w:szCs w:val="21"/>
          <w:highlight w:val="none"/>
        </w:rPr>
      </w:pPr>
      <w:r>
        <w:rPr>
          <w:rFonts w:hint="eastAsia" w:cs="宋体"/>
          <w:color w:val="auto"/>
          <w:sz w:val="21"/>
          <w:szCs w:val="21"/>
          <w:highlight w:val="none"/>
        </w:rPr>
        <w:t xml:space="preserve">5.施工要求：</w:t>
      </w:r>
      <w:r/>
    </w:p>
    <w:p>
      <w:pPr>
        <w:pStyle w:val="953"/>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按要求组织改造施工；</w:t>
      </w:r>
      <w:r/>
    </w:p>
    <w:p>
      <w:pPr>
        <w:pStyle w:val="953"/>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成交单位应组织成立施工项目组；</w:t>
      </w:r>
      <w:r/>
    </w:p>
    <w:p>
      <w:pPr>
        <w:pStyle w:val="953"/>
        <w:numPr>
          <w:ilvl w:val="0"/>
          <w:numId w:val="6"/>
        </w:numPr>
        <w:ind w:firstLine="420"/>
        <w:rPr>
          <w:rFonts w:hint="eastAsia" w:cs="宋体"/>
          <w:color w:val="auto"/>
          <w:sz w:val="21"/>
          <w:szCs w:val="21"/>
          <w:highlight w:val="none"/>
        </w:rPr>
      </w:pPr>
      <w:r>
        <w:rPr>
          <w:rFonts w:hint="eastAsia" w:cs="宋体"/>
          <w:color w:val="auto"/>
          <w:sz w:val="21"/>
          <w:szCs w:val="21"/>
          <w:highlight w:val="none"/>
        </w:rPr>
        <w:t xml:space="preserve">施工质量应符合现行国家技术、施工及验收规范规程，如有对施工工业的特殊要求按图纸及国家有关规定执行；</w:t>
      </w:r>
      <w:r/>
    </w:p>
    <w:p>
      <w:pPr>
        <w:pStyle w:val="953"/>
        <w:numPr>
          <w:ilvl w:val="0"/>
          <w:numId w:val="6"/>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工程质量要求：合格</w:t>
      </w:r>
      <w:r/>
    </w:p>
    <w:p>
      <w:pPr>
        <w:pStyle w:val="953"/>
        <w:numPr>
          <w:ilvl w:val="0"/>
          <w:numId w:val="6"/>
        </w:numPr>
        <w:ind w:firstLine="420"/>
        <w:rPr>
          <w:rFonts w:hint="eastAsia" w:cs="宋体"/>
          <w:color w:val="auto"/>
          <w:sz w:val="21"/>
          <w:szCs w:val="21"/>
          <w:highlight w:val="none"/>
          <w14:ligatures w14:val="none"/>
        </w:rPr>
      </w:pPr>
      <w:r>
        <w:rPr>
          <w:rFonts w:hint="eastAsia" w:cs="宋体"/>
          <w:color w:val="auto"/>
          <w:sz w:val="21"/>
          <w:szCs w:val="21"/>
          <w:highlight w:val="none"/>
        </w:rPr>
        <w:t xml:space="preserve">项目组人员配置符合国家及行业相关规定</w:t>
      </w:r>
      <w:r/>
    </w:p>
    <w:p>
      <w:pPr>
        <w:pStyle w:val="953"/>
        <w:numPr>
          <w:ilvl w:val="0"/>
          <w:numId w:val="6"/>
        </w:numPr>
        <w:ind w:firstLine="420"/>
        <w:rPr>
          <w:rFonts w:hint="eastAsia" w:cs="宋体"/>
          <w:color w:val="auto"/>
          <w:sz w:val="21"/>
          <w:szCs w:val="21"/>
          <w:highlight w:val="none"/>
          <w14:ligatures w14:val="none"/>
        </w:rPr>
        <w:pBdr>
          <w:top w:val="none" w:color="000000" w:sz="0" w:space="0"/>
          <w:left w:val="none" w:color="000000" w:sz="0" w:space="0"/>
          <w:bottom w:val="none" w:color="000000" w:sz="0" w:space="0"/>
          <w:right w:val="none" w:color="000000" w:sz="0" w:space="0"/>
        </w:pBdr>
      </w:pPr>
      <w:r>
        <w:rPr>
          <w:rFonts w:hint="eastAsia" w:cs="宋体"/>
          <w:color w:val="auto"/>
          <w:sz w:val="21"/>
          <w:szCs w:val="21"/>
          <w:highlight w:val="none"/>
        </w:rPr>
        <w:t xml:space="preserve">工程量清单、图纸等请登录百度网盘自行下载，网盘地址：链接:https://pan.baidu.com/s/1qHD4ZweIUMU55qw2rxjMgw 提取码: abcd 。</w:t>
      </w:r>
      <w:r/>
    </w:p>
    <w:p>
      <w:pPr>
        <w:ind w:firstLine="422"/>
        <w:spacing w:line="360" w:lineRule="auto"/>
        <w:rPr>
          <w:rFonts w:ascii="宋体" w:hAnsi="宋体" w:cs="宋体"/>
          <w:color w:val="auto"/>
          <w:sz w:val="21"/>
          <w:szCs w:val="21"/>
          <w:highlight w:val="none"/>
        </w:rPr>
      </w:pPr>
      <w:r>
        <w:rPr>
          <w:rFonts w:hint="eastAsia" w:ascii="宋体" w:hAnsi="宋体" w:cs="宋体"/>
          <w:b/>
          <w:bCs/>
          <w:color w:val="auto"/>
          <w:sz w:val="21"/>
          <w:szCs w:val="21"/>
          <w:highlight w:val="none"/>
        </w:rPr>
        <w:t xml:space="preserve">五、</w:t>
      </w:r>
      <w:r>
        <w:rPr>
          <w:rFonts w:hint="eastAsia" w:ascii="宋体" w:hAnsi="宋体" w:cs="宋体"/>
          <w:b/>
          <w:bCs/>
          <w:color w:val="auto"/>
          <w:sz w:val="21"/>
          <w:szCs w:val="21"/>
          <w:highlight w:val="none"/>
          <w:lang w:val="zh-CN"/>
        </w:rPr>
        <w:t xml:space="preserve">综合说明及</w:t>
      </w:r>
      <w:r>
        <w:rPr>
          <w:rFonts w:hint="eastAsia" w:ascii="宋体" w:hAnsi="宋体" w:cs="宋体"/>
          <w:b/>
          <w:bCs/>
          <w:color w:val="auto"/>
          <w:sz w:val="21"/>
          <w:szCs w:val="21"/>
          <w:highlight w:val="none"/>
        </w:rPr>
        <w:t xml:space="preserve">其他要求：</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1</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供应商必须承诺采购文件提出的全部技术规格与要求，如果以其中某些条款不响应时，应在响应文件中逐条列出，未列出的视同响应</w:t>
      </w:r>
      <w:r>
        <w:rPr>
          <w:rFonts w:hint="eastAsia" w:ascii="宋体" w:hAnsi="宋体" w:cs="宋体"/>
          <w:color w:val="auto"/>
          <w:sz w:val="21"/>
          <w:szCs w:val="21"/>
          <w:highlight w:val="none"/>
          <w:lang w:val="zh-TW" w:eastAsia="zh-TW"/>
        </w:rPr>
        <w:t xml:space="preserve">。</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2</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成交单位须提供质量保证，在质保期内出现质量问题（人为除外），无条件维修更换。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lang w:val="zh-TW" w:eastAsia="zh-TW"/>
        </w:rPr>
        <w:t xml:space="preserve">3</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项目施工过程中，任何安全问题均由成交单位负责，与采购人无关</w:t>
      </w:r>
      <w:r>
        <w:rPr>
          <w:rFonts w:hint="eastAsia" w:ascii="宋体" w:hAnsi="宋体" w:cs="宋体"/>
          <w:color w:val="auto"/>
          <w:sz w:val="21"/>
          <w:szCs w:val="21"/>
          <w:highlight w:val="none"/>
          <w:lang w:val="zh-TW" w:eastAsia="zh-TW"/>
        </w:rPr>
        <w:t xml:space="preserve">。</w:t>
      </w:r>
      <w:r>
        <w:rPr>
          <w:rFonts w:hint="eastAsia" w:ascii="宋体" w:hAnsi="宋体" w:cs="宋体"/>
          <w:color w:val="auto"/>
          <w:sz w:val="21"/>
          <w:szCs w:val="21"/>
          <w:highlight w:val="none"/>
          <w:lang w:val="zh-TW"/>
        </w:rPr>
        <w:t xml:space="preserve">项目施工过程中成交单位造成采购人周边环境或设备管线损坏的，由此发生的损失或事故，全部由成交单位负责修复并承担损失。</w:t>
      </w:r>
      <w:r/>
    </w:p>
    <w:p>
      <w:pPr>
        <w:ind w:firstLine="420"/>
        <w:spacing w:line="360" w:lineRule="auto"/>
        <w:rPr>
          <w:rFonts w:hint="eastAsia" w:ascii="宋体" w:hAnsi="宋体" w:cs="宋体"/>
          <w:color w:val="auto"/>
          <w:sz w:val="21"/>
          <w:szCs w:val="21"/>
          <w:highlight w:val="none"/>
          <w:lang w:val="zh-TW"/>
        </w:rPr>
      </w:pPr>
      <w:r>
        <w:rPr>
          <w:rFonts w:hint="eastAsia" w:ascii="宋体" w:hAnsi="宋体" w:cs="宋体"/>
          <w:color w:val="auto"/>
          <w:sz w:val="21"/>
          <w:szCs w:val="21"/>
          <w:highlight w:val="none"/>
          <w:lang w:val="zh-TW" w:eastAsia="zh-TW"/>
        </w:rPr>
        <w:t xml:space="preserve">4</w:t>
      </w:r>
      <w:r>
        <w:rPr>
          <w:rFonts w:hint="eastAsia" w:ascii="宋体" w:hAnsi="宋体" w:cs="宋体"/>
          <w:color w:val="auto"/>
          <w:sz w:val="21"/>
          <w:szCs w:val="21"/>
          <w:highlight w:val="none"/>
          <w:lang w:val="zh-TW"/>
        </w:rPr>
        <w:t xml:space="preserve">.</w:t>
      </w:r>
      <w:r>
        <w:rPr>
          <w:rFonts w:hint="eastAsia" w:ascii="宋体" w:hAnsi="宋体" w:cs="宋体"/>
          <w:color w:val="auto"/>
          <w:sz w:val="21"/>
          <w:szCs w:val="21"/>
          <w:highlight w:val="none"/>
        </w:rPr>
        <w:t xml:space="preserve">工程竣工验收结束后，成交单位应做到工完场清。</w:t>
      </w:r>
      <w:r/>
    </w:p>
    <w:p>
      <w:pPr>
        <w:ind w:firstLine="420"/>
        <w:spacing w:line="360" w:lineRule="auto"/>
        <w:rPr>
          <w:rFonts w:hint="eastAsia" w:ascii="宋体" w:hAnsi="宋体" w:cs="宋体"/>
          <w:color w:val="auto"/>
          <w:sz w:val="21"/>
          <w:szCs w:val="21"/>
          <w:highlight w:val="none"/>
          <w:lang w:val="zh-TW" w:eastAsia="zh-TW"/>
        </w:rPr>
      </w:pPr>
      <w:r>
        <w:rPr>
          <w:rFonts w:hint="eastAsia" w:ascii="宋体" w:hAnsi="宋体" w:cs="宋体"/>
          <w:color w:val="auto"/>
          <w:sz w:val="21"/>
          <w:szCs w:val="21"/>
          <w:highlight w:val="none"/>
          <w:lang w:val="zh-TW" w:eastAsia="zh-TW"/>
        </w:rPr>
        <w:t xml:space="preserve">5</w:t>
      </w:r>
      <w:r>
        <w:rPr>
          <w:rFonts w:hint="eastAsia" w:ascii="宋体" w:hAnsi="宋体" w:cs="宋体"/>
          <w:color w:val="auto"/>
          <w:sz w:val="21"/>
          <w:szCs w:val="21"/>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6.总报价包括提供全部内容的工程、材料、施工、人工、机械、保险、检测、劳保、各种税费以及质保期间的一切费用。</w:t>
      </w:r>
      <w:r/>
    </w:p>
    <w:p>
      <w:pPr>
        <w:ind w:firstLine="420"/>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7.</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应对所投项目的全部内容进行报价，只投其中部分内容者，其响应文件将被拒绝。成交</w:t>
      </w:r>
      <w:r>
        <w:rPr>
          <w:rFonts w:hint="eastAsia" w:ascii="宋体" w:hAnsi="宋体" w:cs="宋体"/>
          <w:color w:val="auto"/>
          <w:sz w:val="21"/>
          <w:szCs w:val="21"/>
          <w:highlight w:val="none"/>
        </w:rPr>
        <w:t xml:space="preserve">供应商</w:t>
      </w:r>
      <w:r>
        <w:rPr>
          <w:rFonts w:hint="eastAsia" w:ascii="宋体" w:hAnsi="宋体" w:cs="宋体"/>
          <w:bCs/>
          <w:color w:val="auto"/>
          <w:sz w:val="21"/>
          <w:szCs w:val="21"/>
          <w:highlight w:val="none"/>
        </w:rPr>
        <w:t xml:space="preserve">对服务缺陷不予更正，采购人有权另请其它单位更正，所发生的费用在合同总价款中扣除。</w:t>
      </w:r>
      <w:r/>
    </w:p>
    <w:p>
      <w:pPr>
        <w:ind w:firstLine="420"/>
        <w:spacing w:line="360" w:lineRule="auto"/>
        <w:rPr>
          <w:rFonts w:ascii="宋体" w:hAnsi="宋体" w:cs="宋体"/>
          <w:bCs/>
          <w:color w:val="auto"/>
          <w:sz w:val="21"/>
          <w:szCs w:val="21"/>
          <w:highlight w:val="none"/>
        </w:rPr>
      </w:pPr>
      <w:r>
        <w:rPr>
          <w:rFonts w:ascii="宋体" w:hAnsi="宋体" w:cs="宋体"/>
          <w:bCs/>
          <w:color w:val="auto"/>
          <w:sz w:val="21"/>
          <w:szCs w:val="21"/>
          <w:highlight w:val="none"/>
        </w:rPr>
        <w:t xml:space="preserve">8.采购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除以上服务费用外不再承担其它任何费用。工作人员的薪金、福利、休假日补贴、加班费、医疗费用等均由成交</w:t>
      </w:r>
      <w:r>
        <w:rPr>
          <w:rFonts w:hint="eastAsia" w:ascii="宋体" w:hAnsi="宋体" w:cs="宋体"/>
          <w:color w:val="auto"/>
          <w:sz w:val="21"/>
          <w:szCs w:val="21"/>
          <w:highlight w:val="none"/>
        </w:rPr>
        <w:t xml:space="preserve">供应商</w:t>
      </w:r>
      <w:r>
        <w:rPr>
          <w:rFonts w:ascii="宋体" w:hAnsi="宋体" w:cs="宋体"/>
          <w:bCs/>
          <w:color w:val="auto"/>
          <w:sz w:val="21"/>
          <w:szCs w:val="21"/>
          <w:highlight w:val="none"/>
        </w:rPr>
        <w:t xml:space="preserve">负责，与采购</w:t>
      </w:r>
      <w:r>
        <w:rPr>
          <w:rFonts w:hint="eastAsia" w:ascii="宋体" w:hAnsi="宋体" w:cs="宋体"/>
          <w:bCs/>
          <w:color w:val="auto"/>
          <w:sz w:val="21"/>
          <w:szCs w:val="21"/>
          <w:highlight w:val="none"/>
        </w:rPr>
        <w:t xml:space="preserve">人</w:t>
      </w:r>
      <w:r>
        <w:rPr>
          <w:rFonts w:ascii="宋体" w:hAnsi="宋体" w:cs="宋体"/>
          <w:bCs/>
          <w:color w:val="auto"/>
          <w:sz w:val="21"/>
          <w:szCs w:val="21"/>
          <w:highlight w:val="none"/>
        </w:rPr>
        <w:t xml:space="preserve">无关。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9.凡涉及招标文件的补充说明和修改，均以苏州市政府采购网发布的公告为准。</w:t>
      </w:r>
      <w:r/>
    </w:p>
    <w:p>
      <w:pPr>
        <w:pStyle w:val="739"/>
        <w:ind w:left="480"/>
        <w:rPr>
          <w:rFonts w:ascii="宋体" w:hAnsi="宋体" w:eastAsia="宋体" w:cs="宋体"/>
          <w:bCs/>
          <w:color w:val="auto"/>
          <w:sz w:val="21"/>
          <w:szCs w:val="21"/>
          <w:highlight w:val="none"/>
        </w:rPr>
      </w:pPr>
      <w:r>
        <w:rPr>
          <w:rFonts w:ascii="宋体" w:hAnsi="宋体" w:eastAsia="宋体" w:cs="宋体"/>
          <w:bCs/>
          <w:color w:val="auto"/>
          <w:sz w:val="21"/>
          <w:szCs w:val="21"/>
          <w:highlight w:val="none"/>
        </w:rPr>
      </w:r>
      <w:r/>
    </w:p>
    <w:p>
      <w:pPr>
        <w:pStyle w:val="933"/>
        <w:jc w:val="both"/>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53"/>
        <w:ind w:firstLine="0"/>
        <w:rPr>
          <w:rFonts w:hint="eastAsia"/>
          <w:color w:val="auto"/>
          <w:highlight w:val="none"/>
        </w:rPr>
      </w:pPr>
      <w:r>
        <w:rPr>
          <w:rFonts w:hint="eastAsia"/>
          <w:color w:val="auto"/>
          <w:highlight w:val="none"/>
        </w:rPr>
      </w:r>
      <w:r/>
    </w:p>
    <w:p>
      <w:pPr>
        <w:pStyle w:val="933"/>
        <w:rPr>
          <w:rFonts w:hint="eastAsia" w:cs="宋体"/>
          <w:color w:val="auto"/>
          <w:highlight w:val="none"/>
        </w:rPr>
      </w:pPr>
      <w:r/>
      <w:bookmarkStart w:id="31" w:name="_Toc20975"/>
      <w:r>
        <w:rPr>
          <w:rFonts w:hint="eastAsia"/>
          <w:color w:val="auto"/>
          <w:highlight w:val="none"/>
        </w:rPr>
        <w:t xml:space="preserve">第四章  磋商响应文件格式</w:t>
      </w:r>
      <w:bookmarkEnd w:id="31"/>
      <w:r/>
      <w:r/>
    </w:p>
    <w:p>
      <w:pPr>
        <w:rPr>
          <w:rFonts w:ascii="宋体" w:hAnsi="宋体"/>
          <w:b/>
          <w:color w:val="auto"/>
          <w:sz w:val="21"/>
          <w:szCs w:val="21"/>
          <w:highlight w:val="none"/>
        </w:rPr>
      </w:pPr>
      <w:r>
        <w:rPr>
          <w:rFonts w:ascii="宋体" w:hAnsi="宋体"/>
          <w:b/>
          <w:color w:val="auto"/>
          <w:sz w:val="21"/>
          <w:szCs w:val="21"/>
          <w:highlight w:val="none"/>
        </w:rPr>
        <w:t xml:space="preserve">说明：</w:t>
      </w:r>
      <w:r/>
    </w:p>
    <w:p>
      <w:pPr>
        <w:ind w:firstLine="420"/>
        <w:jc w:val="both"/>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对本章所有的格式，</w:t>
      </w:r>
      <w:r>
        <w:rPr>
          <w:rFonts w:hint="eastAsia" w:ascii="宋体" w:hAnsi="宋体"/>
          <w:color w:val="auto"/>
          <w:sz w:val="21"/>
          <w:szCs w:val="21"/>
          <w:highlight w:val="none"/>
          <w:lang w:val="zh-CN"/>
        </w:rPr>
        <w:t xml:space="preserve">供应商</w:t>
      </w:r>
      <w:r>
        <w:rPr>
          <w:rFonts w:ascii="宋体" w:hAnsi="宋体"/>
          <w:color w:val="auto"/>
          <w:sz w:val="21"/>
          <w:szCs w:val="21"/>
          <w:highlight w:val="none"/>
          <w:lang w:val="zh-CN"/>
        </w:rPr>
        <w:t xml:space="preserve">可根据自身情况进行补充和修改，但补充和修改不得造成与本格式内容有实质性的违背。</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附件1 ：</w:t>
      </w:r>
      <w:r/>
    </w:p>
    <w:p>
      <w:pPr>
        <w:jc w:val="center"/>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磋商响应函</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苏州华升立合工程管理咨询有限公司：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1.我们愿意按照磋商采购文件的一切要求，提供满足采购要求的工作内容，我公司的响应报价包括完成全部内容的工程、材料、施工、人工、机械、保险、检测、劳保、各种税费以及质保期间的一切费用。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2.如果我们的磋商响应文件被接受，我们将严格履行磋商采购文件中规定的每一项要求，按期、按质、按量履行合同的义务。确保提供合格工程。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4.我们愿意提供采购人在采购文件中要求的所有资料。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6.我们愿意遵守磋商邀请函及采购文件中所列的收费标准。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10.我单位承诺在报价响应文件中提供的证书、资料及相关数据均为真实的，非虚假的；否则，我单位将承担由此造成的一切后果及法律责任。</w:t>
      </w:r>
      <w:r/>
    </w:p>
    <w:p>
      <w:pPr>
        <w:ind w:firstLine="420"/>
        <w:spacing w:line="360" w:lineRule="auto"/>
        <w:rPr>
          <w:rFonts w:hAnsi="宋体" w:cs="宋体"/>
          <w:color w:val="auto"/>
          <w:sz w:val="21"/>
          <w:szCs w:val="21"/>
          <w:highlight w:val="none"/>
        </w:rPr>
      </w:pPr>
      <w:r>
        <w:rPr>
          <w:rFonts w:ascii="宋体" w:hAnsi="宋体" w:cs="宋体"/>
          <w:color w:val="auto"/>
          <w:sz w:val="21"/>
          <w:szCs w:val="21"/>
          <w:highlight w:val="none"/>
        </w:rPr>
        <w:t xml:space="preserve">11.</w:t>
      </w:r>
      <w:r>
        <w:rPr>
          <w:rFonts w:hAnsi="宋体"/>
          <w:color w:val="auto"/>
          <w:sz w:val="21"/>
          <w:szCs w:val="21"/>
          <w:highlight w:val="none"/>
        </w:rPr>
        <w:t xml:space="preserve">如果我方未成交，我公司预留用于接收《未成交通知书》的电子邮箱为：</w:t>
      </w:r>
      <w:r>
        <w:rPr>
          <w:rFonts w:hAnsi="宋体"/>
          <w:color w:val="auto"/>
          <w:sz w:val="21"/>
          <w:szCs w:val="21"/>
          <w:highlight w:val="none"/>
          <w:u w:val="single"/>
        </w:rPr>
        <w:t xml:space="preserve">                 </w:t>
      </w:r>
      <w:r>
        <w:rPr>
          <w:rFonts w:hAnsi="宋体"/>
          <w:color w:val="auto"/>
          <w:sz w:val="21"/>
          <w:szCs w:val="21"/>
          <w:highlight w:val="none"/>
        </w:rPr>
        <w:t xml:space="preserve">；同时我方承诺会及时接收并查阅相应的电子邮件，否则我方自动</w:t>
      </w:r>
      <w:r>
        <w:rPr>
          <w:rFonts w:hAnsi="宋体" w:cs="宋体"/>
          <w:color w:val="auto"/>
          <w:sz w:val="21"/>
          <w:szCs w:val="21"/>
          <w:highlight w:val="none"/>
        </w:rPr>
        <w:t xml:space="preserve">放弃获知相关信息并承担相应后果。</w:t>
      </w:r>
      <w:r/>
    </w:p>
    <w:p>
      <w:pPr>
        <w:ind w:firstLine="420"/>
        <w:spacing w:line="360" w:lineRule="auto"/>
        <w:rPr>
          <w:rFonts w:ascii="宋体" w:hAnsi="宋体" w:cs="宋体"/>
          <w:color w:val="auto"/>
          <w:sz w:val="21"/>
          <w:szCs w:val="21"/>
          <w:highlight w:val="none"/>
        </w:rPr>
      </w:pPr>
      <w:r>
        <w:rPr>
          <w:rFonts w:ascii="宋体" w:hAnsi="宋体" w:cs="宋体"/>
          <w:color w:val="auto"/>
          <w:sz w:val="21"/>
          <w:szCs w:val="21"/>
          <w:highlight w:val="none"/>
        </w:rPr>
        <w:t xml:space="preserve">12.</w:t>
      </w:r>
      <w:r>
        <w:rPr>
          <w:rFonts w:hint="eastAsia" w:ascii="宋体" w:hAnsi="宋体" w:cs="宋体"/>
          <w:color w:val="auto"/>
          <w:sz w:val="21"/>
          <w:szCs w:val="21"/>
          <w:highlight w:val="none"/>
        </w:rPr>
        <w:t xml:space="preserve">与本磋商相应文件有关的通讯地址：</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单   位：                                              联 系 人： </w:t>
      </w:r>
      <w:r/>
    </w:p>
    <w:p>
      <w:pPr>
        <w:ind w:firstLine="210"/>
        <w:rPr>
          <w:rFonts w:ascii="宋体" w:hAnsi="宋体" w:cs="宋体"/>
          <w:color w:val="auto"/>
          <w:sz w:val="21"/>
          <w:szCs w:val="21"/>
          <w:highlight w:val="none"/>
        </w:rPr>
      </w:pPr>
      <w:r>
        <w:rPr>
          <w:rFonts w:hint="eastAsia" w:ascii="宋体" w:hAnsi="宋体" w:cs="宋体"/>
          <w:color w:val="auto"/>
          <w:sz w:val="21"/>
          <w:szCs w:val="21"/>
          <w:highlight w:val="none"/>
        </w:rPr>
        <w:t xml:space="preserve">地   址：                                              邮政编码： </w:t>
      </w:r>
      <w:r/>
    </w:p>
    <w:p>
      <w:pPr>
        <w:ind w:firstLine="210"/>
        <w:rPr>
          <w:rFonts w:hAnsi="宋体"/>
          <w:color w:val="auto"/>
          <w:sz w:val="21"/>
          <w:szCs w:val="21"/>
          <w:highlight w:val="none"/>
        </w:rPr>
      </w:pPr>
      <w:r>
        <w:rPr>
          <w:rFonts w:hint="eastAsia" w:ascii="宋体" w:hAnsi="宋体" w:cs="宋体"/>
          <w:color w:val="auto"/>
          <w:sz w:val="21"/>
          <w:szCs w:val="21"/>
          <w:highlight w:val="none"/>
        </w:rPr>
        <w:t xml:space="preserve">联系电话：                                             电子邮箱：</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color w:val="auto"/>
          <w:highlight w:val="none"/>
          <w:lang w:val="zh-CN"/>
        </w:rPr>
      </w:pPr>
      <w:r>
        <w:rPr>
          <w:rFonts w:hint="eastAsia" w:ascii="宋体" w:hAnsi="宋体" w:cs="宋体"/>
          <w:bCs/>
          <w:color w:val="auto"/>
          <w:sz w:val="21"/>
          <w:szCs w:val="21"/>
          <w:highlight w:val="none"/>
        </w:rPr>
        <w:t xml:space="preserve">日期：</w:t>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附件2：</w:t>
      </w:r>
      <w:r/>
    </w:p>
    <w:p>
      <w:pPr>
        <w:jc w:val="center"/>
        <w:spacing w:line="360" w:lineRule="auto"/>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897"/>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宋体"/>
          <w:color w:val="auto"/>
          <w:highlight w:val="none"/>
        </w:rPr>
        <w:t xml:space="preserve">本授权委托书声明：  我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（磋商响应单位名称）的法定代表人，现授权委托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单位名称）的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（姓名）为我公司代理人，以本公司的名义参加</w:t>
      </w:r>
      <w:r>
        <w:rPr>
          <w:rFonts w:hint="eastAsia" w:ascii="宋体" w:hAnsi="宋体" w:eastAsia="宋体" w:cs="宋体"/>
          <w:color w:val="auto"/>
          <w:szCs w:val="21"/>
          <w:highlight w:val="none"/>
        </w:rPr>
        <w:t xml:space="preserve">苏州华升立合工程管理咨询有限公司</w:t>
      </w:r>
      <w:r>
        <w:rPr>
          <w:rFonts w:hint="eastAsia" w:ascii="宋体" w:hAnsi="宋体" w:eastAsia="宋体" w:cs="宋体"/>
          <w:color w:val="auto"/>
          <w:highlight w:val="none"/>
        </w:rPr>
        <w:t xml:space="preserve">实施的编号为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号的竞争性磋商采购活动。代理人在磋商、评审、合同签订和履行过程中所签署的一切文件和处理与这有关</w:t>
      </w:r>
      <w:r>
        <w:rPr>
          <w:rFonts w:hint="eastAsia" w:ascii="宋体" w:hAnsi="宋体" w:eastAsia="宋体" w:cs="宋体"/>
          <w:color w:val="auto"/>
          <w:szCs w:val="21"/>
          <w:highlight w:val="none"/>
        </w:rPr>
        <w:t xml:space="preserve">的一切事务，我公司均予以承认。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代理人在授权委托书有效期内签署的所有文件不因授权委托的撤销而失效，除非有撤销授权委托的书面通知，本授权委托书自磋商开始至合同履行完毕止。</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hint="eastAsia" w:cs="宋体"/>
          <w:bCs/>
          <w:color w:val="auto"/>
          <w:szCs w:val="21"/>
          <w:highlight w:val="none"/>
          <w:lang w:val="zh-CN"/>
        </w:rPr>
      </w:pPr>
      <w:r>
        <w:rPr>
          <w:rFonts w:hint="eastAsia" w:cs="宋体"/>
          <w:bCs/>
          <w:color w:val="auto"/>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08"/>
        <w:ind w:firstLine="0"/>
        <w:rPr>
          <w:rFonts w:hint="eastAsia"/>
          <w:color w:val="auto"/>
          <w:highlight w:val="none"/>
          <w:lang w:val="zh-CN"/>
        </w:rPr>
      </w:pPr>
      <w:r>
        <w:rPr>
          <w:rFonts w:hint="eastAsia"/>
          <w:color w:val="auto"/>
          <w:highlight w:val="none"/>
          <w:lang w:val="zh-CN"/>
        </w:rPr>
      </w:r>
      <w:r/>
    </w:p>
    <w:p>
      <w:pPr>
        <w:rPr>
          <w:rFonts w:hint="eastAsia"/>
          <w:color w:val="auto"/>
          <w:highlight w:val="none"/>
          <w:lang w:val="zh-CN"/>
        </w:rPr>
      </w:pPr>
      <w:r>
        <w:rPr>
          <w:rFonts w:hint="eastAsia"/>
          <w:color w:val="auto"/>
          <w:highlight w:val="none"/>
          <w:lang w:val="zh-CN"/>
        </w:rPr>
      </w:r>
      <w:r/>
    </w:p>
    <w:p>
      <w:pPr>
        <w:pStyle w:val="890"/>
        <w:rPr>
          <w:rFonts w:hint="eastAsia"/>
          <w:color w:val="auto"/>
          <w:highlight w:val="none"/>
          <w:lang w:val="zh-CN"/>
        </w:rPr>
      </w:pPr>
      <w:r>
        <w:rPr>
          <w:rFonts w:hint="eastAsia"/>
          <w:color w:val="auto"/>
          <w:highlight w:val="none"/>
          <w:lang w:val="zh-CN"/>
        </w:rPr>
      </w:r>
      <w:r/>
    </w:p>
    <w:p>
      <w:pPr>
        <w:pStyle w:val="739"/>
        <w:ind w:left="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附件3：</w:t>
      </w:r>
      <w:r/>
    </w:p>
    <w:p>
      <w:pPr>
        <w:jc w:val="center"/>
        <w:spacing w:line="360" w:lineRule="auto"/>
        <w:rPr>
          <w:rFonts w:ascii="宋体" w:hAnsi="宋体"/>
          <w:color w:val="auto"/>
          <w:sz w:val="21"/>
          <w:szCs w:val="21"/>
          <w:highlight w:val="none"/>
        </w:rPr>
      </w:pPr>
      <w:r>
        <w:rPr>
          <w:rFonts w:hint="eastAsia" w:ascii="宋体" w:hAnsi="宋体"/>
          <w:b/>
          <w:bCs/>
          <w:color w:val="auto"/>
          <w:sz w:val="21"/>
          <w:szCs w:val="21"/>
          <w:highlight w:val="none"/>
        </w:rPr>
        <w:t xml:space="preserve">响应报价表</w:t>
      </w:r>
      <w:r/>
    </w:p>
    <w:p>
      <w:pPr>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项目名称：</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     采购编号：</w:t>
      </w:r>
      <w:r/>
    </w:p>
    <w:tbl>
      <w:tblPr>
        <w:tblStyle w:val="713"/>
        <w:tblW w:w="8617"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3025"/>
        <w:gridCol w:w="3540"/>
        <w:gridCol w:w="1236"/>
      </w:tblGrid>
      <w:tr>
        <w:trPr>
          <w:jc w:val="center"/>
          <w:trHeight w:val="961"/>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工程名称</w:t>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磋商响应报价</w:t>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025"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540"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6" w:type="dxa"/>
            <w:vAlign w:val="center"/>
            <w:textDirection w:val="lrTb"/>
            <w:noWrap w:val="false"/>
          </w:tcPr>
          <w:p>
            <w:pPr>
              <w:jc w:val="center"/>
              <w:spacing w:line="9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磋商响应总报价：人民币（大写）                      </w:t>
            </w:r>
            <w:r>
              <w:rPr>
                <w:rFonts w:hint="eastAsia" w:ascii="宋体" w:hAnsi="宋体" w:cs="宋体"/>
                <w:bCs/>
                <w:color w:val="auto"/>
                <w:sz w:val="21"/>
                <w:szCs w:val="21"/>
                <w:highlight w:val="none"/>
              </w:rPr>
              <w:t xml:space="preserve">（小写¥：             ）</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工期：</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工程质量标准：</w:t>
            </w:r>
            <w:r/>
          </w:p>
        </w:tc>
      </w:tr>
      <w:tr>
        <w:trPr>
          <w:jc w:val="center"/>
          <w:trHeight w:val="561"/>
        </w:trPr>
        <w:tc>
          <w:tcPr>
            <w:gridSpan w:val="4"/>
            <w:tcBorders>
              <w:top w:val="single" w:color="auto" w:sz="4" w:space="0"/>
              <w:left w:val="single" w:color="auto" w:sz="4" w:space="0"/>
              <w:bottom w:val="single" w:color="auto" w:sz="4" w:space="0"/>
              <w:right w:val="single" w:color="auto" w:sz="4" w:space="0"/>
            </w:tcBorders>
            <w:tcW w:w="8617" w:type="dxa"/>
            <w:vAlign w:val="center"/>
            <w:textDirection w:val="lrTb"/>
            <w:noWrap w:val="false"/>
          </w:tcPr>
          <w:p>
            <w:pPr>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备注：</w:t>
            </w:r>
            <w:r/>
          </w:p>
        </w:tc>
      </w:tr>
    </w:tbl>
    <w:p>
      <w:pPr>
        <w:pStyle w:val="908"/>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pStyle w:val="908"/>
        <w:ind w:firstLine="420"/>
        <w:rPr>
          <w:rFonts w:hAnsi="宋体"/>
          <w:color w:val="auto"/>
          <w:sz w:val="21"/>
          <w:szCs w:val="21"/>
          <w:highlight w:val="none"/>
        </w:rPr>
      </w:pPr>
      <w:r>
        <w:rPr>
          <w:rFonts w:hAnsi="宋体"/>
          <w:color w:val="auto"/>
          <w:sz w:val="21"/>
          <w:szCs w:val="21"/>
          <w:highlight w:val="none"/>
        </w:rPr>
      </w:r>
      <w:r/>
    </w:p>
    <w:p>
      <w:pPr>
        <w:rPr>
          <w:color w:val="auto"/>
          <w:highlight w:val="none"/>
        </w:rPr>
      </w:pPr>
      <w:r>
        <w:rPr>
          <w:color w:val="auto"/>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pStyle w:val="999"/>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pStyle w:val="908"/>
        <w:ind w:firstLine="480"/>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4</w:t>
      </w:r>
      <w:r>
        <w:rPr>
          <w:rFonts w:hint="eastAsia" w:ascii="宋体" w:hAnsi="宋体" w:cs="宋体"/>
          <w:b/>
          <w:color w:val="auto"/>
          <w:sz w:val="21"/>
          <w:szCs w:val="21"/>
          <w:highlight w:val="none"/>
          <w:lang w:val="zh-CN"/>
        </w:rPr>
        <w:t xml:space="preserve">：</w:t>
      </w:r>
      <w:r/>
    </w:p>
    <w:p>
      <w:pPr>
        <w:spacing w:line="360" w:lineRule="auto"/>
        <w:rPr>
          <w:rFonts w:hint="eastAsia"/>
          <w:color w:val="auto"/>
          <w:sz w:val="21"/>
          <w:szCs w:val="21"/>
          <w:highlight w:val="none"/>
          <w:u w:val="single"/>
          <w:lang w:val="zh-CN"/>
        </w:rPr>
      </w:pPr>
      <w:r>
        <w:rPr>
          <w:rFonts w:hint="eastAsia"/>
          <w:color w:val="auto"/>
          <w:sz w:val="21"/>
          <w:szCs w:val="21"/>
          <w:highlight w:val="none"/>
          <w:u w:val="single"/>
          <w:lang w:val="zh-CN"/>
        </w:rPr>
        <w:t xml:space="preserve">工程量清单报价表，自行制作。</w:t>
      </w:r>
      <w:r/>
    </w:p>
    <w:p>
      <w:pPr>
        <w:spacing w:line="360" w:lineRule="auto"/>
        <w:rPr>
          <w:rFonts w:ascii="宋体" w:hAnsi="宋体" w:cs="宋体"/>
          <w:b/>
          <w:color w:val="auto"/>
          <w:sz w:val="21"/>
          <w:szCs w:val="21"/>
          <w:highlight w:val="none"/>
        </w:rPr>
      </w:pPr>
      <w:r>
        <w:rPr>
          <w:rFonts w:ascii="宋体" w:hAnsi="宋体" w:cs="宋体"/>
          <w:b/>
          <w:color w:val="auto"/>
          <w:sz w:val="21"/>
          <w:szCs w:val="21"/>
          <w:highlight w:val="none"/>
        </w:rPr>
      </w:r>
      <w:r/>
    </w:p>
    <w:p>
      <w:pPr>
        <w:spacing w:line="360" w:lineRule="auto"/>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953"/>
        <w:ind w:firstLine="422"/>
        <w:rPr>
          <w:rFonts w:cs="宋体"/>
          <w:b/>
          <w:color w:val="auto"/>
          <w:sz w:val="21"/>
          <w:szCs w:val="21"/>
          <w:highlight w:val="none"/>
          <w:lang w:val="zh-CN"/>
        </w:rPr>
      </w:pPr>
      <w:r>
        <w:rPr>
          <w:rFonts w:cs="宋体"/>
          <w:b/>
          <w:color w:val="auto"/>
          <w:sz w:val="21"/>
          <w:szCs w:val="21"/>
          <w:highlight w:val="none"/>
          <w:lang w:val="zh-CN"/>
        </w:rPr>
      </w:r>
      <w:r/>
    </w:p>
    <w:p>
      <w:pPr>
        <w:pStyle w:val="739"/>
        <w:ind w:left="480"/>
        <w:rPr>
          <w:color w:val="auto"/>
          <w:highlight w:val="none"/>
          <w:lang w:val="zh-CN"/>
        </w:rPr>
      </w:pPr>
      <w:r>
        <w:rPr>
          <w:color w:val="auto"/>
          <w:highlight w:val="none"/>
          <w:lang w:val="zh-CN"/>
        </w:rPr>
      </w:r>
      <w:r/>
    </w:p>
    <w:p>
      <w:pPr>
        <w:spacing w:line="360" w:lineRule="auto"/>
        <w:rPr>
          <w:rFonts w:ascii="宋体" w:hAnsi="宋体" w:cs="宋体"/>
          <w:b/>
          <w:bCs/>
          <w:color w:val="auto"/>
          <w:sz w:val="21"/>
          <w:szCs w:val="21"/>
          <w:highlight w:val="none"/>
          <w:lang w:val="zh-CN"/>
        </w:rPr>
      </w:pPr>
      <w:r>
        <w:rPr>
          <w:rFonts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5</w:t>
      </w:r>
      <w:r>
        <w:rPr>
          <w:rFonts w:hint="eastAsia" w:ascii="宋体" w:hAnsi="宋体" w:cs="宋体"/>
          <w:b/>
          <w:color w:val="auto"/>
          <w:sz w:val="21"/>
          <w:szCs w:val="21"/>
          <w:highlight w:val="none"/>
          <w:lang w:val="zh-CN"/>
        </w:rPr>
        <w:t xml:space="preserve">：</w:t>
      </w:r>
      <w:r/>
    </w:p>
    <w:p>
      <w:pPr>
        <w:ind w:firstLine="420"/>
        <w:jc w:val="center"/>
        <w:rPr>
          <w:rFonts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firstLine="420"/>
        <w:jc w:val="center"/>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ascii="宋体" w:hAnsi="宋体"/>
          <w:color w:val="auto"/>
          <w:sz w:val="21"/>
          <w:szCs w:val="21"/>
          <w:highlight w:val="none"/>
        </w:rPr>
      </w:pPr>
      <w:r>
        <w:rPr>
          <w:rFonts w:hint="eastAsia"/>
          <w:color w:val="auto"/>
          <w:sz w:val="21"/>
          <w:szCs w:val="21"/>
          <w:highlight w:val="none"/>
          <w:u w:val="single"/>
          <w:lang w:val="zh-CN"/>
        </w:rPr>
        <w:t xml:space="preserve">苏州华升立合工程管理咨询有限公司</w:t>
      </w:r>
      <w:r>
        <w:rPr>
          <w:rFonts w:ascii="宋体" w:hAnsi="宋体"/>
          <w:color w:val="auto"/>
          <w:sz w:val="21"/>
          <w:szCs w:val="21"/>
          <w:highlight w:val="none"/>
        </w:rPr>
        <w:t xml:space="preserve">：</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w:t>
      </w:r>
      <w:r>
        <w:rPr>
          <w:rFonts w:hint="eastAsia" w:ascii="宋体" w:hAnsi="宋体"/>
          <w:color w:val="auto"/>
          <w:sz w:val="21"/>
          <w:szCs w:val="21"/>
          <w:highlight w:val="none"/>
        </w:rPr>
        <w:t xml:space="preserve">磋商采购</w:t>
      </w:r>
      <w:r>
        <w:rPr>
          <w:rFonts w:ascii="宋体" w:hAnsi="宋体"/>
          <w:color w:val="auto"/>
          <w:sz w:val="21"/>
          <w:szCs w:val="21"/>
          <w:highlight w:val="none"/>
        </w:rPr>
        <w:t xml:space="preserve">活动进行</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。本公司所提交的</w:t>
      </w:r>
      <w:r>
        <w:rPr>
          <w:rFonts w:hint="eastAsia" w:ascii="宋体" w:hAnsi="宋体"/>
          <w:color w:val="auto"/>
          <w:sz w:val="21"/>
          <w:szCs w:val="21"/>
          <w:highlight w:val="none"/>
        </w:rPr>
        <w:t xml:space="preserve">响应</w:t>
      </w:r>
      <w:r>
        <w:rPr>
          <w:rFonts w:ascii="宋体" w:hAnsi="宋体"/>
          <w:color w:val="auto"/>
          <w:sz w:val="21"/>
          <w:szCs w:val="21"/>
          <w:highlight w:val="none"/>
        </w:rPr>
        <w:t xml:space="preserve">文件中所有关于</w:t>
      </w:r>
      <w:r>
        <w:rPr>
          <w:rFonts w:hint="eastAsia" w:ascii="宋体" w:hAnsi="宋体"/>
          <w:color w:val="auto"/>
          <w:sz w:val="21"/>
          <w:szCs w:val="21"/>
          <w:highlight w:val="none"/>
        </w:rPr>
        <w:t xml:space="preserve">磋商</w:t>
      </w:r>
      <w:r>
        <w:rPr>
          <w:rFonts w:ascii="宋体" w:hAnsi="宋体"/>
          <w:color w:val="auto"/>
          <w:sz w:val="21"/>
          <w:szCs w:val="21"/>
          <w:highlight w:val="none"/>
        </w:rPr>
        <w:t xml:space="preserve">资格的文件、证明和陈述均是真实的、准确的。若与真实情况不符，本公司愿意承担由此而产生的一切后果。</w:t>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ind w:firstLine="420"/>
        <w:spacing w:line="360" w:lineRule="auto"/>
        <w:rPr>
          <w:rFonts w:ascii="宋体" w:hAnsi="宋体"/>
          <w:color w:val="auto"/>
          <w:sz w:val="21"/>
          <w:szCs w:val="21"/>
          <w:highlight w:val="none"/>
        </w:rPr>
      </w:pPr>
      <w:r>
        <w:rPr>
          <w:rFonts w:ascii="宋体" w:hAnsi="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cs="宋体"/>
          <w:b/>
          <w:color w:val="auto"/>
          <w:sz w:val="21"/>
          <w:szCs w:val="21"/>
          <w:highlight w:val="none"/>
          <w:lang w:val="zh-CN"/>
        </w:rPr>
      </w:pPr>
      <w:r>
        <w:rPr>
          <w:b/>
          <w:color w:val="auto"/>
          <w:sz w:val="21"/>
          <w:szCs w:val="20"/>
          <w:highlight w:val="none"/>
        </w:rPr>
        <w:br w:type="page" w:clear="all"/>
      </w: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6</w:t>
      </w:r>
      <w:r>
        <w:rPr>
          <w:rFonts w:hint="eastAsia" w:ascii="宋体" w:hAnsi="宋体" w:cs="宋体"/>
          <w:b/>
          <w:color w:val="auto"/>
          <w:sz w:val="21"/>
          <w:szCs w:val="21"/>
          <w:highlight w:val="none"/>
          <w:lang w:val="zh-CN"/>
        </w:rPr>
        <w:t xml:space="preserve">：</w:t>
      </w:r>
      <w:r/>
    </w:p>
    <w:p>
      <w:pPr>
        <w:jc w:val="center"/>
        <w:spacing w:line="36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供应商</w:t>
      </w:r>
      <w:r>
        <w:rPr>
          <w:rFonts w:ascii="宋体" w:hAnsi="宋体"/>
          <w:b/>
          <w:bCs/>
          <w:color w:val="auto"/>
          <w:sz w:val="21"/>
          <w:szCs w:val="21"/>
          <w:highlight w:val="none"/>
        </w:rPr>
        <w:t xml:space="preserve">情况表</w:t>
      </w:r>
      <w:r/>
    </w:p>
    <w:p>
      <w:pPr>
        <w:spacing w:line="360" w:lineRule="auto"/>
        <w:rPr>
          <w:rFonts w:ascii="宋体" w:hAnsi="宋体"/>
          <w:color w:val="auto"/>
          <w:sz w:val="21"/>
          <w:szCs w:val="21"/>
          <w:highlight w:val="none"/>
        </w:rPr>
      </w:pPr>
      <w:r>
        <w:rPr>
          <w:rFonts w:hint="eastAsia" w:ascii="宋体" w:hAnsi="宋体" w:cs="宋体"/>
          <w:color w:val="auto"/>
          <w:sz w:val="21"/>
          <w:szCs w:val="21"/>
          <w:highlight w:val="none"/>
        </w:rPr>
        <w:t xml:space="preserve">供应商名称</w:t>
      </w:r>
      <w:r>
        <w:rPr>
          <w:rFonts w:ascii="宋体" w:hAnsi="宋体"/>
          <w:color w:val="auto"/>
          <w:sz w:val="21"/>
          <w:szCs w:val="21"/>
          <w:highlight w:val="none"/>
        </w:rPr>
        <w:t xml:space="preserve">（盖章）：</w:t>
      </w:r>
      <w:r>
        <w:rPr>
          <w:rFonts w:ascii="宋体" w:hAnsi="宋体"/>
          <w:color w:val="auto"/>
          <w:sz w:val="21"/>
          <w:szCs w:val="21"/>
          <w:highlight w:val="none"/>
          <w:u w:val="single"/>
        </w:rPr>
        <w:t xml:space="preserve">                       </w:t>
      </w:r>
      <w:r/>
    </w:p>
    <w:tbl>
      <w:tblPr>
        <w:tblStyle w:val="71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746"/>
        <w:gridCol w:w="892"/>
        <w:gridCol w:w="1154"/>
        <w:gridCol w:w="694"/>
        <w:gridCol w:w="570"/>
        <w:gridCol w:w="1905"/>
      </w:tblGrid>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w:t>
            </w:r>
            <w:r/>
          </w:p>
        </w:tc>
        <w:tc>
          <w:tcPr>
            <w:gridSpan w:val="2"/>
            <w:tcW w:w="1398"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w:t>
            </w:r>
            <w:r/>
          </w:p>
        </w:tc>
        <w:tc>
          <w:tcPr>
            <w:gridSpan w:val="2"/>
            <w:tcW w:w="1167"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gridSpan w:val="3"/>
            <w:tcW w:w="2740"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公司成立日期</w:t>
            </w:r>
            <w:r/>
          </w:p>
        </w:tc>
        <w:tc>
          <w:tcPr>
            <w:gridSpan w:val="2"/>
            <w:tcW w:w="247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2</w:t>
            </w:r>
            <w:r/>
          </w:p>
        </w:tc>
        <w:tc>
          <w:tcPr>
            <w:gridSpan w:val="2"/>
            <w:tcW w:w="1398"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总部地址</w:t>
            </w:r>
            <w:r/>
          </w:p>
        </w:tc>
        <w:tc>
          <w:tcPr>
            <w:gridSpan w:val="7"/>
            <w:tcW w:w="6382"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3</w:t>
            </w:r>
            <w:r/>
          </w:p>
        </w:tc>
        <w:tc>
          <w:tcPr>
            <w:gridSpan w:val="3"/>
            <w:tcW w:w="1819"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本地代表处地址</w:t>
            </w:r>
            <w:r/>
          </w:p>
        </w:tc>
        <w:tc>
          <w:tcPr>
            <w:gridSpan w:val="6"/>
            <w:tcW w:w="5961"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4</w:t>
            </w:r>
            <w:r/>
          </w:p>
        </w:tc>
        <w:tc>
          <w:tcPr>
            <w:tcW w:w="975"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电话</w:t>
            </w:r>
            <w:r/>
          </w:p>
        </w:tc>
        <w:tc>
          <w:tcPr>
            <w:gridSpan w:val="4"/>
            <w:tcW w:w="2482"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联系人</w:t>
            </w:r>
            <w:r/>
          </w:p>
        </w:tc>
        <w:tc>
          <w:tcPr>
            <w:gridSpan w:val="3"/>
            <w:tcW w:w="3169"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2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5</w:t>
            </w:r>
            <w:r/>
          </w:p>
        </w:tc>
        <w:tc>
          <w:tcPr>
            <w:tcW w:w="975"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传真</w:t>
            </w:r>
            <w:r/>
          </w:p>
        </w:tc>
        <w:tc>
          <w:tcPr>
            <w:gridSpan w:val="4"/>
            <w:tcW w:w="2482"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电子邮箱</w:t>
            </w:r>
            <w:r/>
          </w:p>
        </w:tc>
        <w:tc>
          <w:tcPr>
            <w:gridSpan w:val="3"/>
            <w:tcW w:w="3169"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6</w:t>
            </w:r>
            <w:r/>
          </w:p>
        </w:tc>
        <w:tc>
          <w:tcPr>
            <w:tcW w:w="975"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注册地</w:t>
            </w:r>
            <w:r/>
          </w:p>
        </w:tc>
        <w:tc>
          <w:tcPr>
            <w:gridSpan w:val="4"/>
            <w:tcW w:w="2482"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54" w:type="dxa"/>
            <w:vAlign w:val="center"/>
            <w:textDirection w:val="lrTb"/>
            <w:noWrap w:val="false"/>
          </w:tcPr>
          <w:p>
            <w:pPr>
              <w:pStyle w:val="897"/>
              <w:ind w:firstLine="0"/>
              <w:jc w:val="center"/>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注册年份</w:t>
            </w:r>
            <w:r/>
          </w:p>
        </w:tc>
        <w:tc>
          <w:tcPr>
            <w:gridSpan w:val="3"/>
            <w:tcW w:w="3169" w:type="dxa"/>
            <w:vAlign w:val="center"/>
            <w:textDirection w:val="lrTb"/>
            <w:noWrap w:val="false"/>
          </w:tcPr>
          <w:p>
            <w:pPr>
              <w:pStyle w:val="897"/>
              <w:ind w:left="437"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7</w:t>
            </w:r>
            <w:r/>
          </w:p>
        </w:tc>
        <w:tc>
          <w:tcPr>
            <w:tcW w:w="97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单位职工人数</w:t>
            </w:r>
            <w:r/>
          </w:p>
        </w:tc>
        <w:tc>
          <w:tcPr>
            <w:gridSpan w:val="4"/>
            <w:tcW w:w="2482" w:type="dxa"/>
            <w:vAlign w:val="center"/>
            <w:textDirection w:val="lrTb"/>
            <w:noWrap w:val="false"/>
          </w:tcPr>
          <w:p>
            <w:pPr>
              <w:pStyle w:val="897"/>
              <w:ind w:firstLine="216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w:t>
            </w:r>
            <w:r/>
          </w:p>
        </w:tc>
        <w:tc>
          <w:tcPr>
            <w:gridSpan w:val="3"/>
            <w:tcW w:w="2418"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单位202</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年总营业收入</w:t>
            </w:r>
            <w:r/>
          </w:p>
        </w:tc>
        <w:tc>
          <w:tcPr>
            <w:tcW w:w="1905" w:type="dxa"/>
            <w:vAlign w:val="center"/>
            <w:textDirection w:val="lrTb"/>
            <w:noWrap w:val="false"/>
          </w:tcPr>
          <w:p>
            <w:pPr>
              <w:pStyle w:val="897"/>
              <w:ind w:left="1112"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万元</w:t>
            </w:r>
            <w:r/>
          </w:p>
        </w:tc>
      </w:tr>
      <w:tr>
        <w:trPr>
          <w:cantSplit/>
          <w:trHeight w:val="645"/>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8</w:t>
            </w:r>
            <w:r/>
          </w:p>
        </w:tc>
        <w:tc>
          <w:tcPr>
            <w:gridSpan w:val="9"/>
            <w:tcW w:w="7780"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办公场所的面积：</w:t>
            </w:r>
            <w:r/>
          </w:p>
        </w:tc>
      </w:tr>
      <w:tr>
        <w:trPr>
          <w:trHeight w:val="1767"/>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9</w:t>
            </w:r>
            <w:r/>
          </w:p>
        </w:tc>
        <w:tc>
          <w:tcPr>
            <w:gridSpan w:val="9"/>
            <w:tcW w:w="7780"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主营范围</w:t>
            </w:r>
            <w:r/>
          </w:p>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1、____________________________________</w:t>
            </w:r>
            <w:r/>
          </w:p>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2、____________________________________</w:t>
            </w:r>
            <w:r/>
          </w:p>
        </w:tc>
      </w:tr>
      <w:tr>
        <w:trPr>
          <w:trHeight w:val="1013"/>
        </w:trPr>
        <w:tc>
          <w:tcPr>
            <w:tcW w:w="582" w:type="dxa"/>
            <w:vAlign w:val="center"/>
            <w:textDirection w:val="lrTb"/>
            <w:noWrap w:val="false"/>
          </w:tcPr>
          <w:p>
            <w:pPr>
              <w:pStyle w:val="897"/>
              <w:ind w:firstLine="0"/>
              <w:jc w:val="center"/>
              <w:spacing w:line="320" w:lineRule="exact"/>
              <w:rPr>
                <w:rFonts w:ascii="宋体" w:hAnsi="宋体"/>
                <w:color w:val="auto"/>
                <w:szCs w:val="21"/>
                <w:highlight w:val="none"/>
              </w:rPr>
            </w:pPr>
            <w:r>
              <w:rPr>
                <w:rFonts w:ascii="宋体" w:hAnsi="宋体"/>
                <w:color w:val="auto"/>
                <w:szCs w:val="21"/>
                <w:highlight w:val="none"/>
              </w:rPr>
              <w:t xml:space="preserve">10</w:t>
            </w:r>
            <w:r/>
          </w:p>
        </w:tc>
        <w:tc>
          <w:tcPr>
            <w:gridSpan w:val="4"/>
            <w:tcW w:w="2565" w:type="dxa"/>
            <w:vAlign w:val="top"/>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参加政府采购活动前三年内，在经营活动中有无重大违法记录</w:t>
            </w:r>
            <w:r/>
          </w:p>
        </w:tc>
        <w:tc>
          <w:tcPr>
            <w:gridSpan w:val="5"/>
            <w:tcW w:w="5215" w:type="dxa"/>
            <w:vAlign w:val="top"/>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18"/>
        </w:trPr>
        <w:tc>
          <w:tcPr>
            <w:tcW w:w="582" w:type="dxa"/>
            <w:vAlign w:val="center"/>
            <w:textDirection w:val="lrTb"/>
            <w:noWrap w:val="false"/>
          </w:tcPr>
          <w:p>
            <w:pPr>
              <w:pStyle w:val="897"/>
              <w:ind w:firstLine="0"/>
              <w:jc w:val="center"/>
              <w:spacing w:line="320" w:lineRule="exact"/>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1</w:t>
            </w:r>
            <w:r/>
          </w:p>
        </w:tc>
        <w:tc>
          <w:tcPr>
            <w:gridSpan w:val="4"/>
            <w:tcW w:w="256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其他需要说明的情况</w:t>
            </w:r>
            <w:r/>
          </w:p>
        </w:tc>
        <w:tc>
          <w:tcPr>
            <w:gridSpan w:val="5"/>
            <w:tcW w:w="5215" w:type="dxa"/>
            <w:vAlign w:val="center"/>
            <w:textDirection w:val="lrTb"/>
            <w:noWrap w:val="false"/>
          </w:tcPr>
          <w:p>
            <w:pPr>
              <w:pStyle w:val="897"/>
              <w:ind w:firstLine="0"/>
              <w:spacing w:line="3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ascii="宋体" w:hAnsi="宋体"/>
          <w:color w:val="auto"/>
          <w:sz w:val="21"/>
          <w:szCs w:val="21"/>
          <w:highlight w:val="none"/>
        </w:rPr>
      </w:pPr>
      <w:r>
        <w:rPr>
          <w:rFonts w:ascii="宋体" w:hAnsi="宋体"/>
          <w:color w:val="auto"/>
          <w:sz w:val="21"/>
          <w:szCs w:val="21"/>
          <w:highlight w:val="none"/>
        </w:rPr>
      </w:r>
      <w:r/>
    </w:p>
    <w:p>
      <w:pPr>
        <w:pStyle w:val="908"/>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908"/>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olor w:val="auto"/>
          <w:sz w:val="21"/>
          <w:szCs w:val="21"/>
          <w:highlight w:val="none"/>
          <w:lang w:val="zh-CN"/>
        </w:rPr>
      </w:pPr>
      <w:r>
        <w:rPr>
          <w:rFonts w:ascii="宋体" w:hAnsi="宋体"/>
          <w:color w:val="auto"/>
          <w:sz w:val="21"/>
          <w:szCs w:val="21"/>
          <w:highlight w:val="none"/>
          <w:lang w:val="zh-CN"/>
        </w:rPr>
      </w:r>
      <w:r/>
    </w:p>
    <w:p>
      <w:pPr>
        <w:pStyle w:val="739"/>
        <w:ind w:left="480"/>
        <w:rPr>
          <w:rFonts w:ascii="宋体" w:hAnsi="宋体"/>
          <w:color w:val="auto"/>
          <w:sz w:val="21"/>
          <w:szCs w:val="21"/>
          <w:highlight w:val="none"/>
          <w:lang w:val="zh-CN"/>
        </w:rPr>
      </w:pPr>
      <w:r>
        <w:rPr>
          <w:rFonts w:ascii="宋体" w:hAnsi="宋体"/>
          <w:color w:val="auto"/>
          <w:sz w:val="21"/>
          <w:szCs w:val="21"/>
          <w:highlight w:val="none"/>
          <w:lang w:val="zh-CN"/>
        </w:rPr>
      </w:r>
      <w:r/>
    </w:p>
    <w:p>
      <w:pPr>
        <w:rPr>
          <w:color w:val="auto"/>
          <w:highlight w:val="none"/>
          <w:lang w:val="zh-CN"/>
        </w:rPr>
      </w:pPr>
      <w:r>
        <w:rPr>
          <w:color w:val="auto"/>
          <w:highlight w:val="none"/>
          <w:lang w:val="zh-CN"/>
        </w:rPr>
      </w:r>
      <w:r/>
    </w:p>
    <w:p>
      <w:pPr>
        <w:pStyle w:val="908"/>
        <w:ind w:firstLine="0"/>
        <w:rPr>
          <w:rFonts w:hint="eastAsia" w:hAnsi="宋体"/>
          <w:color w:val="auto"/>
          <w:sz w:val="21"/>
          <w:szCs w:val="21"/>
          <w:highlight w:val="none"/>
          <w:lang w:val="zh-CN"/>
        </w:rPr>
      </w:pPr>
      <w:r>
        <w:rPr>
          <w:rFonts w:hint="eastAsia" w:hAnsi="宋体"/>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7</w:t>
      </w:r>
      <w:r>
        <w:rPr>
          <w:rFonts w:hint="eastAsia" w:ascii="宋体" w:hAnsi="宋体" w:cs="宋体"/>
          <w:b/>
          <w:color w:val="auto"/>
          <w:sz w:val="21"/>
          <w:szCs w:val="21"/>
          <w:highlight w:val="none"/>
          <w:lang w:val="zh-CN"/>
        </w:rPr>
        <w:t xml:space="preserve">：</w:t>
      </w:r>
      <w:r/>
    </w:p>
    <w:p>
      <w:pPr>
        <w:jc w:val="center"/>
        <w:rPr>
          <w:b/>
          <w:bCs/>
          <w:color w:val="auto"/>
          <w:sz w:val="21"/>
          <w:szCs w:val="21"/>
          <w:highlight w:val="none"/>
        </w:rPr>
      </w:pPr>
      <w:r>
        <w:rPr>
          <w:rFonts w:hint="eastAsia" w:hAnsi="宋体"/>
          <w:b/>
          <w:bCs/>
          <w:color w:val="auto"/>
          <w:sz w:val="21"/>
          <w:szCs w:val="21"/>
          <w:highlight w:val="none"/>
        </w:rPr>
        <w:t xml:space="preserve">供应商</w:t>
      </w:r>
      <w:r>
        <w:rPr>
          <w:rFonts w:hAnsi="宋体"/>
          <w:b/>
          <w:bCs/>
          <w:color w:val="auto"/>
          <w:sz w:val="21"/>
          <w:szCs w:val="21"/>
          <w:highlight w:val="none"/>
        </w:rPr>
        <w:t xml:space="preserve">与其他单位存在控股、管理关系情况表</w:t>
      </w:r>
      <w:r/>
    </w:p>
    <w:p>
      <w:pPr>
        <w:rPr>
          <w:b/>
          <w:bCs/>
          <w:color w:val="auto"/>
          <w:sz w:val="21"/>
          <w:szCs w:val="21"/>
          <w:highlight w:val="none"/>
        </w:rPr>
      </w:pPr>
      <w:r>
        <w:rPr>
          <w:b/>
          <w:bCs/>
          <w:color w:val="auto"/>
          <w:sz w:val="21"/>
          <w:szCs w:val="21"/>
          <w:highlight w:val="none"/>
        </w:rPr>
        <w:t xml:space="preserve"> </w:t>
      </w:r>
      <w:r/>
    </w:p>
    <w:tbl>
      <w:tblPr>
        <w:tblStyle w:val="713"/>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与</w:t>
            </w:r>
            <w:r>
              <w:rPr>
                <w:rFonts w:hint="eastAsia" w:hAnsi="宋体"/>
                <w:b/>
                <w:bCs/>
                <w:color w:val="auto"/>
                <w:sz w:val="21"/>
                <w:szCs w:val="21"/>
                <w:highlight w:val="none"/>
              </w:rPr>
              <w:t xml:space="preserve">供应商</w:t>
            </w:r>
            <w:r>
              <w:rPr>
                <w:rFonts w:hAnsi="宋体"/>
                <w:b/>
                <w:bCs/>
                <w:color w:val="auto"/>
                <w:sz w:val="21"/>
                <w:szCs w:val="21"/>
                <w:highlight w:val="none"/>
              </w:rPr>
              <w:t xml:space="preserve">存在控股、管理关系的单位名称</w:t>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rFonts w:hAnsi="宋体"/>
                <w:b/>
                <w:bCs/>
                <w:color w:val="auto"/>
                <w:sz w:val="21"/>
                <w:szCs w:val="21"/>
                <w:highlight w:val="none"/>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r>
        <w:trPr>
          <w:trHeight w:val="850"/>
        </w:trPr>
        <w:tc>
          <w:tcPr>
            <w:tcBorders>
              <w:top w:val="single" w:color="000000" w:sz="4" w:space="0"/>
              <w:left w:val="single" w:color="000000" w:sz="4" w:space="0"/>
              <w:bottom w:val="single" w:color="000000" w:sz="4" w:space="0"/>
              <w:right w:val="single" w:color="000000" w:sz="4" w:space="0"/>
            </w:tcBorders>
            <w:tcW w:w="4928" w:type="dxa"/>
            <w:vAlign w:val="center"/>
            <w:textDirection w:val="lrTb"/>
            <w:noWrap w:val="false"/>
          </w:tcPr>
          <w:p>
            <w:pPr>
              <w:jc w:val="center"/>
              <w:rPr>
                <w:b/>
                <w:bCs/>
                <w:color w:val="auto"/>
                <w:sz w:val="21"/>
                <w:szCs w:val="21"/>
                <w:highlight w:val="none"/>
              </w:rPr>
            </w:pPr>
            <w:r>
              <w:rPr>
                <w:b/>
                <w:bCs/>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3594" w:type="dxa"/>
            <w:vAlign w:val="center"/>
            <w:textDirection w:val="lrTb"/>
            <w:noWrap w:val="false"/>
          </w:tcPr>
          <w:p>
            <w:pPr>
              <w:jc w:val="center"/>
              <w:rPr>
                <w:b/>
                <w:bCs/>
                <w:color w:val="auto"/>
                <w:sz w:val="21"/>
                <w:szCs w:val="21"/>
                <w:highlight w:val="none"/>
              </w:rPr>
            </w:pPr>
            <w:r>
              <w:rPr>
                <w:b/>
                <w:bCs/>
                <w:color w:val="auto"/>
                <w:sz w:val="21"/>
                <w:szCs w:val="21"/>
                <w:highlight w:val="none"/>
              </w:rPr>
            </w:r>
            <w:r/>
          </w:p>
        </w:tc>
      </w:tr>
    </w:tbl>
    <w:p>
      <w:pPr>
        <w:rPr>
          <w:b/>
          <w:bCs/>
          <w:color w:val="auto"/>
          <w:sz w:val="21"/>
          <w:szCs w:val="21"/>
          <w:highlight w:val="none"/>
        </w:rPr>
      </w:pPr>
      <w:r>
        <w:rPr>
          <w:rFonts w:hAnsi="宋体"/>
          <w:b/>
          <w:bCs/>
          <w:color w:val="auto"/>
          <w:sz w:val="21"/>
          <w:szCs w:val="21"/>
          <w:highlight w:val="none"/>
        </w:rPr>
        <w:t xml:space="preserve">注：</w:t>
      </w:r>
      <w:r>
        <w:rPr>
          <w:rFonts w:hint="eastAsia" w:hAnsi="宋体"/>
          <w:b/>
          <w:bCs/>
          <w:color w:val="auto"/>
          <w:sz w:val="21"/>
          <w:szCs w:val="21"/>
          <w:highlight w:val="none"/>
        </w:rPr>
        <w:t xml:space="preserve">供应商</w:t>
      </w:r>
      <w:r>
        <w:rPr>
          <w:rFonts w:hAnsi="宋体"/>
          <w:b/>
          <w:bCs/>
          <w:color w:val="auto"/>
          <w:sz w:val="21"/>
          <w:szCs w:val="21"/>
          <w:highlight w:val="none"/>
        </w:rPr>
        <w:t xml:space="preserve">应当按实填写所有与之有控股、管理关系的情况</w:t>
      </w:r>
      <w:r/>
    </w:p>
    <w:p>
      <w:pPr>
        <w:spacing w:line="360" w:lineRule="auto"/>
        <w:rPr>
          <w:rFonts w:ascii="宋体" w:hAnsi="宋体" w:cs="宋体"/>
          <w:color w:val="auto"/>
          <w:sz w:val="21"/>
          <w:szCs w:val="21"/>
          <w:highlight w:val="none"/>
        </w:rPr>
      </w:pPr>
      <w:r>
        <w:rPr>
          <w:rFonts w:ascii="宋体" w:hAnsi="宋体" w:cs="宋体"/>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pStyle w:val="739"/>
        <w:ind w:left="480"/>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color w:val="auto"/>
          <w:highlight w:val="none"/>
          <w:lang w:val="zh-CN"/>
        </w:rPr>
      </w:pPr>
      <w:r>
        <w:rPr>
          <w:color w:val="auto"/>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ascii="宋体" w:hAnsi="宋体" w:cs="宋体"/>
          <w:b/>
          <w:color w:val="auto"/>
          <w:sz w:val="21"/>
          <w:szCs w:val="21"/>
          <w:highlight w:val="none"/>
          <w:lang w:val="zh-CN"/>
        </w:rPr>
      </w:pPr>
      <w:r>
        <w:rPr>
          <w:rFonts w:ascii="宋体" w:hAnsi="宋体" w:cs="宋体"/>
          <w:b/>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ascii="宋体" w:hAnsi="宋体" w:cs="宋体"/>
          <w:b/>
          <w:bCs/>
          <w:color w:val="auto"/>
          <w:sz w:val="21"/>
          <w:szCs w:val="21"/>
          <w:highlight w:val="none"/>
          <w:lang w:val="zh-CN"/>
        </w:rPr>
      </w:pPr>
      <w:r>
        <w:rPr>
          <w:rFonts w:hint="eastAsia" w:ascii="宋体" w:hAnsi="宋体" w:cs="宋体"/>
          <w:b/>
          <w:color w:val="auto"/>
          <w:sz w:val="21"/>
          <w:szCs w:val="21"/>
          <w:highlight w:val="none"/>
          <w:lang w:val="zh-CN"/>
        </w:rPr>
        <w:t xml:space="preserve">附件</w:t>
      </w:r>
      <w:r>
        <w:rPr>
          <w:rFonts w:ascii="宋体" w:hAnsi="宋体" w:cs="宋体"/>
          <w:b/>
          <w:color w:val="auto"/>
          <w:sz w:val="21"/>
          <w:szCs w:val="21"/>
          <w:highlight w:val="none"/>
          <w:lang w:val="zh-CN"/>
        </w:rPr>
        <w:t xml:space="preserve">8</w:t>
      </w:r>
      <w:r>
        <w:rPr>
          <w:rFonts w:hint="eastAsia" w:ascii="宋体" w:hAnsi="宋体" w:cs="宋体"/>
          <w:b/>
          <w:color w:val="auto"/>
          <w:sz w:val="21"/>
          <w:szCs w:val="21"/>
          <w:highlight w:val="none"/>
          <w:lang w:val="zh-CN"/>
        </w:rPr>
        <w:t xml:space="preserve">：</w:t>
      </w:r>
      <w:r/>
    </w:p>
    <w:p>
      <w:pP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商务条款偏离表</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tblGrid>
      <w:tr>
        <w:trPr>
          <w:jc w:val="center"/>
          <w:trHeight w:val="609"/>
        </w:trPr>
        <w:tc>
          <w:tcPr>
            <w:tcW w:w="928" w:type="dxa"/>
            <w:vAlign w:val="center"/>
            <w:textDirection w:val="lrTb"/>
            <w:noWrap w:val="false"/>
          </w:tcPr>
          <w:p>
            <w:pPr>
              <w:jc w:val="center"/>
              <w:rPr>
                <w:color w:val="auto"/>
                <w:sz w:val="21"/>
                <w:szCs w:val="21"/>
                <w:highlight w:val="none"/>
              </w:rPr>
            </w:pPr>
            <w:r>
              <w:rPr>
                <w:rFonts w:hAnsi="宋体"/>
                <w:color w:val="auto"/>
                <w:sz w:val="21"/>
                <w:szCs w:val="21"/>
                <w:highlight w:val="none"/>
              </w:rPr>
              <w:t xml:space="preserve">序号</w:t>
            </w:r>
            <w:r/>
          </w:p>
        </w:tc>
        <w:tc>
          <w:tcPr>
            <w:tcW w:w="1631" w:type="dxa"/>
            <w:vAlign w:val="center"/>
            <w:textDirection w:val="lrTb"/>
            <w:noWrap w:val="false"/>
          </w:tcPr>
          <w:p>
            <w:pPr>
              <w:ind w:left="54"/>
              <w:jc w:val="center"/>
              <w:spacing w:line="360" w:lineRule="auto"/>
              <w:rPr>
                <w:color w:val="auto"/>
                <w:sz w:val="21"/>
                <w:szCs w:val="21"/>
                <w:highlight w:val="none"/>
              </w:rPr>
            </w:pPr>
            <w:r>
              <w:rPr>
                <w:rFonts w:hAnsi="宋体"/>
                <w:color w:val="auto"/>
                <w:sz w:val="21"/>
                <w:szCs w:val="21"/>
                <w:highlight w:val="none"/>
              </w:rPr>
              <w:t xml:space="preserve">项目</w:t>
            </w:r>
            <w:r/>
          </w:p>
        </w:tc>
        <w:tc>
          <w:tcPr>
            <w:tcW w:w="1987"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采购要求</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响应情况</w:t>
            </w:r>
            <w:r/>
          </w:p>
        </w:tc>
        <w:tc>
          <w:tcPr>
            <w:tcW w:w="1988" w:type="dxa"/>
            <w:vAlign w:val="center"/>
            <w:textDirection w:val="lrTb"/>
            <w:noWrap w:val="false"/>
          </w:tcPr>
          <w:p>
            <w:pPr>
              <w:jc w:val="center"/>
              <w:spacing w:line="360" w:lineRule="auto"/>
              <w:rPr>
                <w:color w:val="auto"/>
                <w:sz w:val="21"/>
                <w:szCs w:val="21"/>
                <w:highlight w:val="none"/>
              </w:rPr>
            </w:pPr>
            <w:r>
              <w:rPr>
                <w:rFonts w:hAnsi="宋体"/>
                <w:color w:val="auto"/>
                <w:sz w:val="21"/>
                <w:szCs w:val="21"/>
                <w:highlight w:val="none"/>
              </w:rPr>
              <w:t xml:space="preserve">偏离说明</w:t>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1</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2</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3</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color w:val="auto"/>
                <w:sz w:val="21"/>
                <w:szCs w:val="21"/>
                <w:highlight w:val="none"/>
              </w:rPr>
            </w:pPr>
            <w:r>
              <w:rPr>
                <w:color w:val="auto"/>
                <w:sz w:val="21"/>
                <w:szCs w:val="21"/>
                <w:highlight w:val="none"/>
              </w:rPr>
              <w:t xml:space="preserve">4</w:t>
            </w:r>
            <w:r/>
          </w:p>
        </w:tc>
        <w:tc>
          <w:tcPr>
            <w:tcW w:w="1631"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7"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c>
          <w:tcPr>
            <w:tcW w:w="1988" w:type="dxa"/>
            <w:vAlign w:val="top"/>
            <w:textDirection w:val="lrTb"/>
            <w:noWrap w:val="false"/>
          </w:tcPr>
          <w:p>
            <w:pPr>
              <w:ind w:firstLine="699"/>
              <w:jc w:val="center"/>
              <w:spacing w:line="360" w:lineRule="auto"/>
              <w:rPr>
                <w:color w:val="auto"/>
                <w:sz w:val="21"/>
                <w:szCs w:val="21"/>
                <w:highlight w:val="none"/>
              </w:rPr>
            </w:pPr>
            <w:r>
              <w:rPr>
                <w:color w:val="auto"/>
                <w:sz w:val="21"/>
                <w:szCs w:val="21"/>
                <w:highlight w:val="none"/>
              </w:rPr>
            </w:r>
            <w:r/>
          </w:p>
        </w:tc>
      </w:tr>
      <w:tr>
        <w:trPr>
          <w:jc w:val="center"/>
        </w:trPr>
        <w:tc>
          <w:tcPr>
            <w:tcW w:w="928"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1631"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7"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88" w:type="dxa"/>
            <w:vAlign w:val="top"/>
            <w:textDirection w:val="lrTb"/>
            <w:noWrap w:val="false"/>
          </w:tcPr>
          <w:p>
            <w:pPr>
              <w:ind w:firstLine="69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97"/>
        <w:ind w:firstLine="0"/>
        <w:spacing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rPr>
          <w:rFonts w:hint="eastAsia" w:ascii="宋体" w:hAnsi="宋体" w:eastAsia="宋体" w:cs="宋体"/>
          <w:bCs/>
          <w:color w:val="auto"/>
          <w:szCs w:val="21"/>
          <w:highlight w:val="none"/>
        </w:rPr>
        <w:t xml:space="preserve">供应商</w:t>
      </w:r>
      <w:r>
        <w:rPr>
          <w:rFonts w:hint="eastAsia" w:ascii="宋体" w:hAnsi="宋体" w:eastAsia="宋体" w:cs="宋体"/>
          <w:color w:val="auto"/>
          <w:szCs w:val="21"/>
          <w:highlight w:val="none"/>
        </w:rPr>
        <w:t xml:space="preserve">的响应文件（除服务条款部分）与采购文件规定的有偏离的，应在此表中说明。未在上表中说明的，将被认为完全响应采购文件的规定。</w:t>
      </w:r>
      <w:r/>
    </w:p>
    <w:p>
      <w:pP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jc w:val="both"/>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spacing w:line="360" w:lineRule="auto"/>
        <w:rPr>
          <w:rFonts w:ascii="宋体" w:hAnsi="宋体"/>
          <w:b/>
          <w:color w:val="auto"/>
          <w:sz w:val="21"/>
          <w:szCs w:val="21"/>
          <w:highlight w:val="none"/>
        </w:rPr>
      </w:pPr>
      <w:r>
        <w:rPr>
          <w:rFonts w:ascii="宋体" w:hAnsi="宋体"/>
          <w:b/>
          <w:color w:val="auto"/>
          <w:sz w:val="21"/>
          <w:szCs w:val="21"/>
          <w:highlight w:val="none"/>
        </w:rPr>
      </w:r>
      <w:r/>
    </w:p>
    <w:p>
      <w:pPr>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spacing w:line="360" w:lineRule="auto"/>
        <w:rPr>
          <w:b/>
          <w:color w:val="auto"/>
          <w:sz w:val="21"/>
          <w:szCs w:val="21"/>
          <w:highlight w:val="none"/>
          <w:lang w:val="zh-CN"/>
        </w:rPr>
      </w:pPr>
      <w:r>
        <w:rPr>
          <w:rFonts w:hint="eastAsia" w:ascii="宋体" w:hAnsi="宋体"/>
          <w:b/>
          <w:color w:val="auto"/>
          <w:sz w:val="21"/>
          <w:szCs w:val="21"/>
          <w:highlight w:val="none"/>
        </w:rPr>
        <w:t xml:space="preserve">附件9：</w:t>
      </w:r>
      <w:r>
        <w:rPr>
          <w:b/>
          <w:color w:val="auto"/>
          <w:sz w:val="21"/>
          <w:szCs w:val="21"/>
          <w:highlight w:val="none"/>
          <w:lang w:val="zh-CN"/>
        </w:rPr>
        <w:t xml:space="preserve"> </w:t>
      </w:r>
      <w:r/>
    </w:p>
    <w:p>
      <w:pPr>
        <w:jc w:val="center"/>
        <w:spacing w:line="360" w:lineRule="auto"/>
        <w:rPr>
          <w:rFonts w:hAnsi="宋体"/>
          <w:color w:val="auto"/>
          <w:sz w:val="21"/>
          <w:szCs w:val="21"/>
          <w:highlight w:val="none"/>
        </w:rPr>
      </w:pPr>
      <w:r>
        <w:rPr>
          <w:rFonts w:hint="eastAsia" w:ascii="宋体" w:hAnsi="宋体" w:cs="宋体"/>
          <w:b/>
          <w:bCs/>
          <w:color w:val="auto"/>
          <w:sz w:val="21"/>
          <w:szCs w:val="21"/>
          <w:highlight w:val="none"/>
        </w:rPr>
        <w:t xml:space="preserve">响应保证承诺书</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szCs w:val="21"/>
          <w:highlight w:val="none"/>
          <w:u w:val="single"/>
        </w:rPr>
        <w:t xml:space="preserve"> 苏州华升立合工程管理咨询有限公司 </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的响应，并做出如下承诺：</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w:t>
      </w:r>
      <w:r>
        <w:rPr>
          <w:rFonts w:hint="eastAsia" w:ascii="宋体" w:hAnsi="宋体" w:cs="宋体"/>
          <w:color w:val="auto"/>
          <w:sz w:val="21"/>
          <w:szCs w:val="21"/>
          <w:highlight w:val="none"/>
          <w:u w:val="single"/>
        </w:rPr>
        <w:t xml:space="preserve">      （或采购人）</w:t>
      </w:r>
      <w:r>
        <w:rPr>
          <w:rFonts w:hint="eastAsia" w:ascii="宋体" w:hAnsi="宋体" w:cs="宋体"/>
          <w:color w:val="auto"/>
          <w:sz w:val="21"/>
          <w:szCs w:val="21"/>
          <w:highlight w:val="none"/>
        </w:rPr>
        <w:t xml:space="preserve">支付本采购文件公布的预算金额的2%作为违约赔偿金（数量不确定的单价采购须约定具体金额）。</w:t>
      </w:r>
      <w:r/>
    </w:p>
    <w:p>
      <w:pPr>
        <w:ind w:firstLine="420"/>
        <w:jc w:val="both"/>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1.自响应截止时间至本项目发布成交公告为止，撤销响应；</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2.成交后不依法与采购人签订合同；</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3.成交后不按本采购文件规定向采购人提交履约保证金（如有）；</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4.成交后不按本采购文件规定向贵方缴纳采购代理费。</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w:t>
      </w:r>
      <w:r>
        <w:rPr>
          <w:rFonts w:hint="eastAsia" w:ascii="宋体" w:hAnsi="宋体" w:cs="宋体"/>
          <w:color w:val="auto"/>
          <w:sz w:val="21"/>
          <w:szCs w:val="21"/>
          <w:highlight w:val="none"/>
          <w:u w:val="single"/>
        </w:rPr>
        <w:t xml:space="preserve">（或采购人）</w:t>
      </w:r>
      <w:r>
        <w:rPr>
          <w:rFonts w:hint="eastAsia" w:ascii="宋体" w:hAnsi="宋体" w:cs="宋体"/>
          <w:color w:val="auto"/>
          <w:sz w:val="21"/>
          <w:szCs w:val="21"/>
          <w:highlight w:val="none"/>
        </w:rPr>
        <w:t xml:space="preserve">要求我单位履行违约赔偿义务的依据作用。</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供应商名称：（签章）</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传真：</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电子邮件：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邮编：</w:t>
      </w:r>
      <w:r>
        <w:rPr>
          <w:rFonts w:hint="eastAsia" w:ascii="宋体" w:hAnsi="宋体" w:cs="宋体"/>
          <w:color w:val="auto"/>
          <w:sz w:val="21"/>
          <w:szCs w:val="21"/>
          <w:highlight w:val="none"/>
          <w:u w:val="single"/>
        </w:rPr>
        <w:t xml:space="preserve">                   </w:t>
      </w:r>
      <w:r/>
    </w:p>
    <w:p>
      <w:pPr>
        <w:ind w:firstLine="42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法定代表人或被授权人（签字或签章）：</w:t>
      </w:r>
      <w:r/>
    </w:p>
    <w:p>
      <w:pPr>
        <w:pStyle w:val="931"/>
        <w:ind w:firstLine="420"/>
        <w:jc w:val="both"/>
        <w:spacing w:before="0" w:beforeAutospacing="0" w:after="0" w:afterAutospacing="0" w:line="36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 xml:space="preserve">日期：      年    月    日</w:t>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cs="宋体"/>
          <w:b/>
          <w:color w:val="auto"/>
          <w:szCs w:val="21"/>
          <w:highlight w:val="none"/>
        </w:rPr>
      </w:pPr>
      <w:r>
        <w:rPr>
          <w:rFonts w:hint="eastAsia" w:ascii="宋体" w:hAnsi="宋体" w:cs="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pStyle w:val="739"/>
        <w:ind w:left="480"/>
        <w:rPr>
          <w:rFonts w:hint="eastAsia" w:ascii="宋体" w:hAnsi="宋体"/>
          <w:b/>
          <w:color w:val="auto"/>
          <w:szCs w:val="21"/>
          <w:highlight w:val="none"/>
        </w:rPr>
      </w:pPr>
      <w:r>
        <w:rPr>
          <w:rFonts w:hint="eastAsia" w:ascii="宋体" w:hAnsi="宋体"/>
          <w:b/>
          <w:color w:val="auto"/>
          <w:szCs w:val="21"/>
          <w:highlight w:val="none"/>
        </w:rPr>
      </w:r>
      <w:r/>
    </w:p>
    <w:p>
      <w:pPr>
        <w:rPr>
          <w:rFonts w:hint="eastAsia"/>
          <w:color w:val="auto"/>
          <w:highlight w:val="none"/>
        </w:rPr>
      </w:pPr>
      <w:r>
        <w:rPr>
          <w:rFonts w:hint="eastAsia"/>
          <w:color w:val="auto"/>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rPr>
          <w:rFonts w:hint="eastAsia" w:ascii="宋体" w:hAnsi="宋体"/>
          <w:b/>
          <w:color w:val="auto"/>
          <w:szCs w:val="21"/>
          <w:highlight w:val="none"/>
        </w:rPr>
      </w:pPr>
      <w:r>
        <w:rPr>
          <w:rFonts w:hint="eastAsia" w:ascii="宋体" w:hAnsi="宋体"/>
          <w:b/>
          <w:color w:val="auto"/>
          <w:szCs w:val="21"/>
          <w:highlight w:val="none"/>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b/>
          <w:bCs/>
          <w:color w:val="auto"/>
          <w:sz w:val="21"/>
          <w:szCs w:val="21"/>
          <w:highlight w:val="none"/>
          <w:lang w:val="zh-CN"/>
        </w:rPr>
      </w:r>
      <w:r/>
    </w:p>
    <w:p>
      <w:pPr>
        <w:spacing w:line="360" w:lineRule="auto"/>
        <w:widowControl w:val="off"/>
        <w:tabs>
          <w:tab w:val="left" w:pos="1320" w:leader="none"/>
        </w:tabs>
        <w:rPr>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0</w:t>
      </w:r>
      <w:r>
        <w:rPr>
          <w:rFonts w:ascii="宋体" w:hAnsi="宋体"/>
          <w:b/>
          <w:color w:val="auto"/>
          <w:sz w:val="21"/>
          <w:szCs w:val="21"/>
          <w:highlight w:val="none"/>
          <w:lang w:val="zh-CN"/>
        </w:rPr>
        <w:t xml:space="preserve">：</w:t>
      </w:r>
      <w:r>
        <w:rPr>
          <w:b/>
          <w:color w:val="auto"/>
          <w:sz w:val="21"/>
          <w:szCs w:val="21"/>
          <w:highlight w:val="none"/>
          <w:lang w:val="zh-CN"/>
        </w:rPr>
        <w:t xml:space="preserve"> </w:t>
      </w:r>
      <w:r/>
    </w:p>
    <w:p>
      <w:pPr>
        <w:jc w:val="center"/>
        <w:spacing w:line="360" w:lineRule="auto"/>
        <w:rPr>
          <w:rFonts w:hint="eastAsia" w:ascii="宋体" w:hAnsi="宋体" w:cs="宋体"/>
          <w:b/>
          <w:bCs/>
          <w:color w:val="auto"/>
          <w:spacing w:val="20"/>
          <w:sz w:val="21"/>
          <w:szCs w:val="21"/>
          <w:highlight w:val="none"/>
        </w:rPr>
      </w:pPr>
      <w:r/>
      <w:bookmarkStart w:id="32" w:name="_Toc405820976"/>
      <w:r/>
      <w:bookmarkStart w:id="33" w:name="_Toc405820239"/>
      <w:r/>
      <w:bookmarkStart w:id="34" w:name="_Toc382997003"/>
      <w:r/>
      <w:bookmarkStart w:id="35" w:name="_Toc405820301"/>
      <w:r/>
      <w:bookmarkStart w:id="36" w:name="_Toc348785368"/>
      <w:r/>
      <w:bookmarkStart w:id="37" w:name="_Toc405820404"/>
      <w:r/>
      <w:bookmarkStart w:id="38" w:name="_Toc348784827"/>
      <w:r/>
      <w:bookmarkStart w:id="39" w:name="_Toc405820179"/>
      <w:r/>
      <w:bookmarkStart w:id="40" w:name="_Toc348785013"/>
      <w:r>
        <w:rPr>
          <w:rFonts w:hint="eastAsia" w:ascii="宋体" w:hAnsi="宋体" w:cs="宋体"/>
          <w:b/>
          <w:bCs/>
          <w:color w:val="auto"/>
          <w:spacing w:val="20"/>
          <w:sz w:val="21"/>
          <w:szCs w:val="21"/>
          <w:highlight w:val="none"/>
        </w:rPr>
        <w:t xml:space="preserve">拟投入本项目技术人员汇总表</w:t>
      </w:r>
      <w:bookmarkEnd w:id="32"/>
      <w:r/>
      <w:bookmarkEnd w:id="33"/>
      <w:r/>
      <w:bookmarkEnd w:id="34"/>
      <w:r/>
      <w:bookmarkEnd w:id="35"/>
      <w:r/>
      <w:bookmarkEnd w:id="36"/>
      <w:r/>
      <w:bookmarkEnd w:id="37"/>
      <w:r/>
      <w:bookmarkEnd w:id="38"/>
      <w:r/>
      <w:bookmarkEnd w:id="39"/>
      <w:r/>
      <w:bookmarkEnd w:id="40"/>
      <w:r/>
      <w:r/>
    </w:p>
    <w:p>
      <w:pPr>
        <w:spacing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采购编号：</w:t>
      </w:r>
      <w:r/>
    </w:p>
    <w:tbl>
      <w:tblPr>
        <w:tblStyle w:val="71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岗位名称</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姓名</w:t>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证书号</w:t>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身份证号</w:t>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联系方式</w:t>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项目经理</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质检员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施工员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安全员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材料员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6</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资料员</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widowControl w:val="off"/>
        <w:tabs>
          <w:tab w:val="left" w:pos="1320" w:leader="none"/>
        </w:tabs>
        <w:rPr>
          <w:rFonts w:hint="eastAsia" w:ascii="宋体" w:hAnsi="宋体"/>
          <w:b/>
          <w:color w:val="auto"/>
          <w:sz w:val="21"/>
          <w:szCs w:val="21"/>
          <w:highlight w:val="none"/>
          <w:lang w:val="zh-CN"/>
        </w:rPr>
      </w:pPr>
      <w:r>
        <w:rPr>
          <w:rFonts w:hint="eastAsia"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widowControl w:val="off"/>
        <w:tabs>
          <w:tab w:val="left" w:pos="1320" w:leader="none"/>
        </w:tabs>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w:t>
      </w:r>
      <w:r>
        <w:rPr>
          <w:rFonts w:hint="eastAsia" w:ascii="宋体" w:hAnsi="宋体"/>
          <w:b/>
          <w:color w:val="auto"/>
          <w:sz w:val="21"/>
          <w:szCs w:val="21"/>
          <w:highlight w:val="none"/>
        </w:rPr>
        <w:t xml:space="preserve">11</w:t>
      </w:r>
      <w:r>
        <w:rPr>
          <w:rFonts w:ascii="宋体" w:hAnsi="宋体"/>
          <w:b/>
          <w:color w:val="auto"/>
          <w:sz w:val="21"/>
          <w:szCs w:val="21"/>
          <w:highlight w:val="none"/>
          <w:lang w:val="zh-CN"/>
        </w:rPr>
        <w:t xml:space="preserve">： </w:t>
      </w:r>
      <w:r/>
    </w:p>
    <w:p>
      <w:pPr>
        <w:jc w:val="center"/>
        <w:spacing w:before="156"/>
        <w:rPr>
          <w:rFonts w:hint="eastAsia"/>
          <w:b/>
          <w:color w:val="auto"/>
          <w:sz w:val="21"/>
          <w:szCs w:val="21"/>
          <w:highlight w:val="none"/>
        </w:rPr>
      </w:pPr>
      <w:r>
        <w:rPr>
          <w:rFonts w:hAnsi="宋体"/>
          <w:b/>
          <w:color w:val="auto"/>
          <w:sz w:val="21"/>
          <w:szCs w:val="21"/>
          <w:highlight w:val="none"/>
        </w:rPr>
        <w:t xml:space="preserve">类似项目业绩一览表</w:t>
      </w:r>
      <w:r/>
    </w:p>
    <w:p>
      <w:pPr>
        <w:rPr>
          <w:rFonts w:ascii="宋体" w:hAnsi="宋体"/>
          <w:color w:val="auto"/>
          <w:sz w:val="20"/>
          <w:szCs w:val="20"/>
          <w:highlight w:val="none"/>
        </w:rPr>
      </w:pPr>
      <w:r>
        <w:rPr>
          <w:rFonts w:ascii="宋体" w:hAnsi="宋体"/>
          <w:color w:val="auto"/>
          <w:sz w:val="20"/>
          <w:szCs w:val="20"/>
          <w:highlight w:val="none"/>
        </w:rPr>
      </w:r>
      <w:r/>
    </w:p>
    <w:tbl>
      <w:tblPr>
        <w:tblStyle w:val="713"/>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7"/>
        <w:gridCol w:w="1452"/>
        <w:gridCol w:w="1452"/>
        <w:gridCol w:w="1728"/>
        <w:gridCol w:w="1873"/>
        <w:gridCol w:w="960"/>
      </w:tblGrid>
      <w:tr>
        <w:trPr>
          <w:cantSplit/>
          <w:trHeight w:val="740"/>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序号</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项目名称</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合同期</w:t>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范围</w:t>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合同金额（万元）</w:t>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备注</w:t>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1</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2</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3</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4</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5</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tbRlV"/>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t xml:space="preserve">…</w:t>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r>
        <w:trPr>
          <w:cantSplit/>
          <w:trHeight w:val="510" w:hRule="exact"/>
        </w:trPr>
        <w:tc>
          <w:tcPr>
            <w:tcW w:w="897"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452"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728"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1873"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c>
          <w:tcPr>
            <w:tcW w:w="960" w:type="dxa"/>
            <w:vAlign w:val="center"/>
            <w:textDirection w:val="lrTb"/>
            <w:noWrap w:val="false"/>
          </w:tcPr>
          <w:p>
            <w:pPr>
              <w:pStyle w:val="897"/>
              <w:ind w:firstLine="0"/>
              <w:jc w:val="center"/>
              <w:spacing w:line="360" w:lineRule="auto"/>
              <w:rPr>
                <w:rFonts w:hint="eastAsia" w:ascii="宋体" w:eastAsia="宋体" w:cs="宋体"/>
                <w:bCs/>
                <w:color w:val="auto"/>
                <w:szCs w:val="21"/>
                <w:highlight w:val="none"/>
              </w:rPr>
            </w:pPr>
            <w:r>
              <w:rPr>
                <w:rFonts w:hint="eastAsia" w:ascii="宋体" w:eastAsia="宋体" w:cs="宋体"/>
                <w:bCs/>
                <w:color w:val="auto"/>
                <w:szCs w:val="21"/>
                <w:highlight w:val="none"/>
              </w:rPr>
            </w:r>
            <w:r/>
          </w:p>
        </w:tc>
      </w:tr>
    </w:tbl>
    <w:p>
      <w:pPr>
        <w:spacing w:line="340" w:lineRule="exact"/>
        <w:rPr>
          <w:color w:val="auto"/>
          <w:sz w:val="21"/>
          <w:szCs w:val="21"/>
          <w:highlight w:val="none"/>
          <w:lang w:val="zh-CN"/>
        </w:rPr>
      </w:pPr>
      <w:r>
        <w:rPr>
          <w:rFonts w:hAnsi="宋体"/>
          <w:color w:val="auto"/>
          <w:sz w:val="21"/>
          <w:szCs w:val="21"/>
          <w:highlight w:val="none"/>
          <w:lang w:val="zh-CN"/>
        </w:rPr>
        <w:t xml:space="preserve">注：响应</w:t>
      </w:r>
      <w:r>
        <w:rPr>
          <w:rFonts w:hint="eastAsia" w:hAnsi="宋体"/>
          <w:color w:val="auto"/>
          <w:sz w:val="21"/>
          <w:szCs w:val="21"/>
          <w:highlight w:val="none"/>
        </w:rPr>
        <w:t xml:space="preserve">供应商</w:t>
      </w:r>
      <w:r>
        <w:rPr>
          <w:rFonts w:hAnsi="宋体"/>
          <w:color w:val="auto"/>
          <w:sz w:val="21"/>
          <w:szCs w:val="21"/>
          <w:highlight w:val="none"/>
          <w:lang w:val="zh-CN"/>
        </w:rPr>
        <w:t xml:space="preserve">应随此表附上相关的业绩证明（如合同</w:t>
      </w:r>
      <w:r>
        <w:rPr>
          <w:rFonts w:hint="eastAsia" w:hAnsi="宋体"/>
          <w:color w:val="auto"/>
          <w:sz w:val="21"/>
          <w:szCs w:val="21"/>
          <w:highlight w:val="none"/>
          <w:lang w:val="zh-CN"/>
        </w:rPr>
        <w:t xml:space="preserve">）</w:t>
      </w:r>
      <w:r>
        <w:rPr>
          <w:rFonts w:hAnsi="宋体"/>
          <w:color w:val="auto"/>
          <w:sz w:val="21"/>
          <w:szCs w:val="21"/>
          <w:highlight w:val="none"/>
          <w:lang w:val="zh-CN"/>
        </w:rPr>
        <w:t xml:space="preserve">。</w:t>
      </w:r>
      <w:r/>
    </w:p>
    <w:p>
      <w:pPr>
        <w:ind w:left="239"/>
        <w:spacing w:line="340" w:lineRule="exact"/>
        <w:rPr>
          <w:color w:val="auto"/>
          <w:sz w:val="21"/>
          <w:szCs w:val="21"/>
          <w:highlight w:val="none"/>
        </w:rPr>
      </w:pPr>
      <w:r>
        <w:rPr>
          <w:color w:val="auto"/>
          <w:sz w:val="21"/>
          <w:szCs w:val="21"/>
          <w:highlight w:val="none"/>
        </w:rPr>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供应商名称（盖章）：___________________________</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法人代表人或被授权人（签字或盖章）：__________________</w:t>
      </w:r>
      <w:r/>
    </w:p>
    <w:p>
      <w:pPr>
        <w:spacing w:line="360" w:lineRule="auto"/>
        <w:rPr>
          <w:rFonts w:ascii="宋体" w:hAnsi="宋体" w:cs="宋体"/>
          <w:bCs/>
          <w:color w:val="auto"/>
          <w:sz w:val="21"/>
          <w:szCs w:val="21"/>
          <w:highlight w:val="none"/>
        </w:rPr>
      </w:pPr>
      <w:r>
        <w:rPr>
          <w:rFonts w:hint="eastAsia" w:ascii="宋体" w:hAnsi="宋体" w:cs="宋体"/>
          <w:bCs/>
          <w:color w:val="auto"/>
          <w:sz w:val="21"/>
          <w:szCs w:val="21"/>
          <w:highlight w:val="none"/>
        </w:rPr>
        <w:t xml:space="preserve">日期：</w:t>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340" w:lineRule="exact"/>
        <w:rPr>
          <w:b/>
          <w:color w:val="auto"/>
          <w:sz w:val="21"/>
          <w:szCs w:val="21"/>
          <w:highlight w:val="none"/>
        </w:rPr>
      </w:pPr>
      <w:r>
        <w:rPr>
          <w:b/>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ind w:left="420" w:right="357" w:hanging="400"/>
        <w:spacing w:before="120" w:line="400" w:lineRule="exact"/>
        <w:rPr>
          <w:color w:val="auto"/>
          <w:sz w:val="21"/>
          <w:szCs w:val="21"/>
          <w:highlight w:val="none"/>
        </w:rPr>
      </w:pPr>
      <w:r>
        <w:rPr>
          <w:color w:val="auto"/>
          <w:sz w:val="21"/>
          <w:szCs w:val="21"/>
          <w:highlight w:val="none"/>
        </w:rPr>
      </w:r>
      <w:r/>
    </w:p>
    <w:p>
      <w:pPr>
        <w:pStyle w:val="897"/>
        <w:ind w:firstLine="0"/>
        <w:spacing w:line="500" w:lineRule="exact"/>
        <w:rPr>
          <w:color w:val="auto"/>
          <w:szCs w:val="21"/>
          <w:highlight w:val="none"/>
        </w:rPr>
      </w:pPr>
      <w:r>
        <w:rPr>
          <w:color w:val="auto"/>
          <w:szCs w:val="21"/>
          <w:highlight w:val="none"/>
        </w:rPr>
      </w:r>
      <w:r/>
    </w:p>
    <w:p>
      <w:pPr>
        <w:rPr>
          <w:b/>
          <w:bCs/>
          <w:color w:val="auto"/>
          <w:sz w:val="21"/>
          <w:szCs w:val="21"/>
          <w:highlight w:val="none"/>
        </w:rPr>
      </w:pPr>
      <w:r>
        <w:rPr>
          <w:b/>
          <w:bCs/>
          <w:color w:val="auto"/>
          <w:sz w:val="21"/>
          <w:szCs w:val="21"/>
          <w:highlight w:val="none"/>
        </w:rPr>
      </w:r>
      <w:r/>
    </w:p>
    <w:p>
      <w:pPr>
        <w:spacing w:line="360" w:lineRule="auto"/>
        <w:rPr>
          <w:b/>
          <w:color w:val="auto"/>
          <w:sz w:val="21"/>
          <w:szCs w:val="21"/>
          <w:highlight w:val="none"/>
          <w:lang w:val="zh-CN"/>
        </w:rPr>
      </w:pPr>
      <w:r>
        <w:rPr>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spacing w:line="360" w:lineRule="auto"/>
        <w:rPr>
          <w:rFonts w:ascii="宋体" w:hAnsi="宋体"/>
          <w:b/>
          <w:color w:val="auto"/>
          <w:sz w:val="21"/>
          <w:szCs w:val="21"/>
          <w:highlight w:val="none"/>
          <w:lang w:val="zh-CN"/>
        </w:rPr>
      </w:pPr>
      <w:r>
        <w:rPr>
          <w:rFonts w:ascii="宋体" w:hAnsi="宋体"/>
          <w:b/>
          <w:color w:val="auto"/>
          <w:sz w:val="21"/>
          <w:szCs w:val="21"/>
          <w:highlight w:val="none"/>
          <w:lang w:val="zh-CN"/>
        </w:rPr>
      </w:r>
      <w:r/>
    </w:p>
    <w:p>
      <w:pPr>
        <w:pStyle w:val="953"/>
        <w:ind w:firstLine="0"/>
        <w:rPr>
          <w:b/>
          <w:color w:val="auto"/>
          <w:sz w:val="21"/>
          <w:szCs w:val="21"/>
          <w:highlight w:val="none"/>
          <w:lang w:val="zh-CN"/>
        </w:rPr>
      </w:pPr>
      <w:r>
        <w:rPr>
          <w:b/>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360" w:lineRule="auto"/>
        <w:rPr>
          <w:rFonts w:ascii="宋体" w:hAnsi="宋体"/>
          <w:b/>
          <w:bCs/>
          <w:color w:val="auto"/>
          <w:sz w:val="21"/>
          <w:szCs w:val="21"/>
          <w:highlight w:val="none"/>
          <w:lang w:val="zh-CN"/>
        </w:rPr>
      </w:pPr>
      <w:r>
        <w:rPr>
          <w:rFonts w:ascii="宋体" w:hAnsi="宋体"/>
          <w:b/>
          <w:color w:val="auto"/>
          <w:sz w:val="21"/>
          <w:szCs w:val="21"/>
          <w:highlight w:val="none"/>
          <w:lang w:val="zh-CN"/>
        </w:rPr>
        <w:t xml:space="preserve">附件1</w:t>
      </w:r>
      <w:r>
        <w:rPr>
          <w:rFonts w:hint="eastAsia" w:ascii="宋体" w:hAnsi="宋体"/>
          <w:b/>
          <w:color w:val="auto"/>
          <w:sz w:val="21"/>
          <w:szCs w:val="21"/>
          <w:highlight w:val="none"/>
        </w:rPr>
        <w:t xml:space="preserve">2</w:t>
      </w:r>
      <w:r>
        <w:rPr>
          <w:rFonts w:ascii="宋体" w:hAnsi="宋体"/>
          <w:b/>
          <w:color w:val="auto"/>
          <w:sz w:val="21"/>
          <w:szCs w:val="21"/>
          <w:highlight w:val="none"/>
          <w:lang w:val="zh-CN"/>
        </w:rPr>
        <w:t xml:space="preserve">： </w:t>
      </w:r>
      <w:r/>
    </w:p>
    <w:p>
      <w:pPr>
        <w:jc w:val="center"/>
        <w:spacing w:line="480" w:lineRule="exact"/>
        <w:rPr>
          <w:rFonts w:ascii="宋体" w:hAnsi="宋体"/>
          <w:b/>
          <w:color w:val="auto"/>
          <w:sz w:val="21"/>
          <w:szCs w:val="21"/>
          <w:highlight w:val="none"/>
        </w:rPr>
      </w:pPr>
      <w:r>
        <w:rPr>
          <w:rFonts w:hint="eastAsia" w:ascii="宋体" w:hAnsi="宋体"/>
          <w:b/>
          <w:color w:val="auto"/>
          <w:sz w:val="21"/>
          <w:szCs w:val="21"/>
          <w:highlight w:val="none"/>
        </w:rPr>
        <w:t xml:space="preserve">中小企业声明函</w:t>
      </w:r>
      <w:r/>
    </w:p>
    <w:p>
      <w:pPr>
        <w:spacing w:line="480" w:lineRule="exact"/>
        <w:rPr>
          <w:rFonts w:ascii="宋体" w:hAnsi="宋体"/>
          <w:color w:val="auto"/>
          <w:sz w:val="21"/>
          <w:szCs w:val="21"/>
          <w:highlight w:val="none"/>
        </w:rPr>
      </w:pPr>
      <w:r>
        <w:rPr>
          <w:rFonts w:hint="eastAsia" w:hAnsi="宋体" w:cs="宋体"/>
          <w:color w:val="auto"/>
          <w:sz w:val="21"/>
          <w:szCs w:val="21"/>
          <w:highlight w:val="none"/>
          <w:u w:val="single"/>
          <w:lang w:val="zh-CN"/>
        </w:rPr>
        <w:t xml:space="preserve">苏州华升立合工程管理咨询有限公司</w:t>
      </w:r>
      <w:r>
        <w:rPr>
          <w:rFonts w:hint="eastAsia" w:ascii="宋体" w:hAnsi="宋体"/>
          <w:color w:val="auto"/>
          <w:sz w:val="21"/>
          <w:szCs w:val="21"/>
          <w:highlight w:val="none"/>
          <w:u w:val="single"/>
        </w:rPr>
        <w:t xml:space="preserve">：</w:t>
      </w:r>
      <w:r/>
    </w:p>
    <w:p>
      <w:pPr>
        <w:ind w:firstLine="420"/>
        <w:spacing w:line="48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（单位名称）</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（项目名称）</w:t>
      </w:r>
      <w:r>
        <w:rPr>
          <w:rFonts w:hint="eastAsia" w:ascii="宋体" w:hAnsi="宋体"/>
          <w:color w:val="auto"/>
          <w:sz w:val="21"/>
          <w:szCs w:val="21"/>
          <w:highlight w:val="none"/>
        </w:rPr>
        <w:t xml:space="preserve">采购活动，工程的施工单位全部由符合政策要求的中小企业承接。相关企业（含联合体中的中小企业、签订分包意向协议的中小企业）的具体情况如下：</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尹山湖实验小学建筑外墙面条砖维修工程</w:t>
      </w:r>
      <w:r>
        <w:rPr>
          <w:rFonts w:hint="eastAsia" w:ascii="宋体" w:hAnsi="宋体"/>
          <w:color w:val="auto"/>
          <w:sz w:val="21"/>
          <w:szCs w:val="21"/>
          <w:highlight w:val="none"/>
        </w:rPr>
        <w:t xml:space="preserve">，属于</w:t>
      </w:r>
      <w:r>
        <w:rPr>
          <w:rFonts w:hint="eastAsia" w:ascii="宋体" w:hAnsi="宋体" w:cs="宋体"/>
          <w:color w:val="auto"/>
          <w:sz w:val="21"/>
          <w:szCs w:val="21"/>
          <w:highlight w:val="none"/>
          <w:u w:val="single"/>
        </w:rPr>
        <w:t xml:space="preserve">建筑业</w:t>
      </w:r>
      <w:r>
        <w:rPr>
          <w:rFonts w:hint="eastAsia" w:ascii="宋体" w:hAnsi="宋体"/>
          <w:color w:val="auto"/>
          <w:sz w:val="21"/>
          <w:szCs w:val="21"/>
          <w:highlight w:val="none"/>
        </w:rPr>
        <w:t xml:space="preserve">；承接企业为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 xml:space="preserve">尹山湖实验小学建筑外墙面条砖维修工程</w:t>
      </w:r>
      <w:r>
        <w:rPr>
          <w:rFonts w:hint="eastAsia" w:ascii="宋体" w:hAnsi="宋体" w:cs="宋体"/>
          <w:color w:val="auto"/>
          <w:sz w:val="21"/>
          <w:szCs w:val="21"/>
          <w:highlight w:val="none"/>
          <w:lang w:val="zh-CN"/>
        </w:rPr>
        <w:t xml:space="preserve">，属于</w:t>
      </w:r>
      <w:r>
        <w:rPr>
          <w:rFonts w:hint="eastAsia" w:ascii="宋体" w:hAnsi="宋体" w:cs="宋体"/>
          <w:color w:val="auto"/>
          <w:sz w:val="21"/>
          <w:szCs w:val="21"/>
          <w:highlight w:val="none"/>
          <w:u w:val="single"/>
        </w:rPr>
        <w:t xml:space="preserve">建筑业</w:t>
      </w:r>
      <w:r>
        <w:rPr>
          <w:rFonts w:hint="eastAsia" w:ascii="宋体" w:hAnsi="宋体" w:cs="宋体"/>
          <w:color w:val="auto"/>
          <w:sz w:val="21"/>
          <w:szCs w:val="21"/>
          <w:highlight w:val="none"/>
          <w:lang w:val="zh-CN"/>
        </w:rPr>
        <w:t xml:space="preserve">；承接企业为</w:t>
      </w:r>
      <w:r>
        <w:rPr>
          <w:rFonts w:hint="eastAsia" w:ascii="宋体" w:hAnsi="宋体" w:cs="宋体"/>
          <w:color w:val="auto"/>
          <w:sz w:val="21"/>
          <w:szCs w:val="21"/>
          <w:highlight w:val="none"/>
          <w:u w:val="single"/>
          <w:lang w:val="zh-CN"/>
        </w:rPr>
        <w:t xml:space="preserve">（企业名称）</w:t>
      </w:r>
      <w:r>
        <w:rPr>
          <w:rFonts w:hint="eastAsia" w:ascii="宋体" w:hAnsi="宋体" w:cs="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8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spacing w:line="480" w:lineRule="exact"/>
        <w:rPr>
          <w:rFonts w:ascii="宋体" w:hAnsi="宋体"/>
          <w:color w:val="auto"/>
          <w:sz w:val="21"/>
          <w:szCs w:val="21"/>
          <w:highlight w:val="none"/>
        </w:rPr>
      </w:pPr>
      <w:r>
        <w:rPr>
          <w:rFonts w:ascii="宋体" w:hAnsi="宋体"/>
          <w:color w:val="auto"/>
          <w:sz w:val="21"/>
          <w:szCs w:val="21"/>
          <w:highlight w:val="none"/>
        </w:rPr>
      </w:r>
      <w:r/>
    </w:p>
    <w:p>
      <w:pPr>
        <w:ind w:right="-240"/>
        <w:jc w:val="center"/>
        <w:spacing w:line="360" w:lineRule="auto"/>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企业名称</w:t>
      </w:r>
      <w:r>
        <w:rPr>
          <w:rFonts w:ascii="宋体" w:hAnsi="宋体"/>
          <w:color w:val="auto"/>
          <w:sz w:val="21"/>
          <w:szCs w:val="21"/>
          <w:highlight w:val="none"/>
        </w:rPr>
        <w:t xml:space="preserve">（公章）：</w:t>
      </w:r>
      <w:r>
        <w:rPr>
          <w:rFonts w:hint="eastAsia" w:ascii="宋体" w:hAnsi="宋体" w:cs="宋体"/>
          <w:color w:val="auto"/>
          <w:sz w:val="21"/>
          <w:szCs w:val="21"/>
          <w:highlight w:val="none"/>
          <w:lang w:val="zh-CN"/>
        </w:rPr>
        <w:t xml:space="preserve"> </w:t>
      </w:r>
      <w:r/>
    </w:p>
    <w:p>
      <w:pPr>
        <w:ind w:right="615" w:firstLine="840"/>
        <w:jc w:val="right"/>
        <w:spacing w:line="400" w:lineRule="exact"/>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rPr>
          <w:rFonts w:ascii="宋体" w:hAnsi="宋体" w:cs="宋体"/>
          <w:color w:val="auto"/>
          <w:sz w:val="21"/>
          <w:szCs w:val="21"/>
          <w:highlight w:val="none"/>
          <w:lang w:val="zh-CN"/>
        </w:rPr>
        <w:t xml:space="preserve">        </w:t>
      </w:r>
      <w:r>
        <w:rPr>
          <w:rFonts w:hint="eastAsia" w:ascii="宋体" w:hAnsi="宋体" w:cs="宋体"/>
          <w:color w:val="auto"/>
          <w:sz w:val="21"/>
          <w:szCs w:val="21"/>
          <w:highlight w:val="none"/>
          <w:lang w:val="zh-CN"/>
        </w:rPr>
        <w:t xml:space="preserve"> </w:t>
      </w:r>
      <w:r/>
    </w:p>
    <w:p>
      <w:pPr>
        <w:pStyle w:val="908"/>
        <w:ind w:firstLine="480"/>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200"/>
        <w:rPr>
          <w:rFonts w:hint="eastAsia" w:ascii="宋体" w:cs="宋体"/>
          <w:b/>
          <w:color w:val="auto"/>
          <w:sz w:val="21"/>
          <w:szCs w:val="21"/>
          <w:highlight w:val="none"/>
        </w:rPr>
      </w:pPr>
      <w:r>
        <w:rPr>
          <w:rFonts w:hint="eastAsia" w:hAnsi="宋体" w:cs="宋体"/>
          <w:color w:val="auto"/>
          <w:sz w:val="18"/>
          <w:szCs w:val="18"/>
          <w:highlight w:val="none"/>
        </w:rPr>
        <w:t xml:space="preserve">注：从业人员、营业收入、资产总额填报上一年度数据，无上一年度数据的新成立企业可不填报。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739"/>
        <w:ind w:left="480"/>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rPr>
          <w:rFonts w:hint="eastAsia"/>
          <w:color w:val="auto"/>
          <w:highlight w:val="none"/>
          <w:lang w:val="zh-CN"/>
        </w:rPr>
      </w:pPr>
      <w:r>
        <w:rPr>
          <w:rFonts w:hint="eastAsia"/>
          <w:color w:val="auto"/>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附件</w:t>
      </w:r>
      <w:r>
        <w:rPr>
          <w:rFonts w:hint="eastAsia" w:ascii="宋体" w:hAnsi="宋体" w:cs="宋体"/>
          <w:b/>
          <w:bCs/>
          <w:color w:val="auto"/>
          <w:sz w:val="21"/>
          <w:szCs w:val="21"/>
          <w:highlight w:val="none"/>
        </w:rPr>
        <w:t xml:space="preserve">13</w:t>
      </w:r>
      <w:r>
        <w:rPr>
          <w:rFonts w:hint="eastAsia" w:ascii="宋体" w:hAnsi="宋体" w:cs="宋体"/>
          <w:b/>
          <w:bCs/>
          <w:color w:val="auto"/>
          <w:sz w:val="21"/>
          <w:szCs w:val="21"/>
          <w:highlight w:val="none"/>
          <w:lang w:val="zh-CN"/>
        </w:rPr>
        <w:t xml:space="preserve">：</w:t>
      </w:r>
      <w:r/>
    </w:p>
    <w:p>
      <w:pPr>
        <w:jc w:val="cente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残疾人福利性单位声明函</w:t>
      </w:r>
      <w:r/>
    </w:p>
    <w:p>
      <w:pPr>
        <w:spacing w:line="580" w:lineRule="exact"/>
        <w:rPr>
          <w:rFonts w:hint="eastAsia" w:ascii="宋体" w:hAnsi="宋体" w:cs="宋体"/>
          <w:b/>
          <w:color w:val="auto"/>
          <w:spacing w:val="6"/>
          <w:sz w:val="21"/>
          <w:szCs w:val="21"/>
          <w:highlight w:val="none"/>
        </w:rPr>
      </w:pPr>
      <w:r>
        <w:rPr>
          <w:rFonts w:hint="eastAsia" w:ascii="宋体" w:hAnsi="宋体" w:cs="宋体"/>
          <w:b/>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1"/>
          <w:szCs w:val="21"/>
          <w:highlight w:val="none"/>
        </w:rPr>
        <w:t xml:space="preserve">〔2017〕141</w:t>
      </w:r>
      <w:r>
        <w:rPr>
          <w:rFonts w:hint="eastAsia" w:ascii="宋体" w:hAnsi="宋体" w:cs="宋体"/>
          <w:color w:val="auto"/>
          <w:spacing w:val="6"/>
          <w:sz w:val="21"/>
          <w:szCs w:val="21"/>
          <w:highlight w:val="none"/>
        </w:rPr>
        <w:t xml:space="preserve">号）的规定，本单位为符合条件的残疾人福利性单位，且本单位参加</w:t>
      </w:r>
      <w:r>
        <w:rPr>
          <w:rFonts w:hint="eastAsia" w:ascii="宋体" w:hAnsi="宋体" w:cs="宋体"/>
          <w:color w:val="auto"/>
          <w:spacing w:val="6"/>
          <w:sz w:val="21"/>
          <w:szCs w:val="21"/>
          <w:highlight w:val="none"/>
          <w:u w:val="single"/>
        </w:rPr>
        <w:t xml:space="preserve">___    ___</w:t>
      </w:r>
      <w:r>
        <w:rPr>
          <w:rFonts w:hint="eastAsia" w:ascii="宋体" w:hAnsi="宋体" w:cs="宋体"/>
          <w:color w:val="auto"/>
          <w:spacing w:val="6"/>
          <w:sz w:val="21"/>
          <w:szCs w:val="21"/>
          <w:highlight w:val="none"/>
        </w:rPr>
        <w:t xml:space="preserve">单位的</w:t>
      </w:r>
      <w:r>
        <w:rPr>
          <w:rFonts w:hint="eastAsia" w:ascii="宋体" w:hAnsi="宋体" w:cs="宋体"/>
          <w:color w:val="auto"/>
          <w:spacing w:val="6"/>
          <w:sz w:val="21"/>
          <w:szCs w:val="21"/>
          <w:highlight w:val="none"/>
          <w:u w:val="single"/>
        </w:rPr>
        <w:t xml:space="preserve">_       _____</w:t>
      </w:r>
      <w:r>
        <w:rPr>
          <w:rFonts w:hint="eastAsia" w:ascii="宋体" w:hAnsi="宋体" w:cs="宋体"/>
          <w:color w:val="auto"/>
          <w:spacing w:val="6"/>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本单位对上述声明的真实性负责。如有虚假，将依法承担相应责任。</w:t>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firstLine="444"/>
        <w:spacing w:line="580" w:lineRule="exact"/>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r>
      <w:r/>
    </w:p>
    <w:p>
      <w:pPr>
        <w:ind w:right="1560" w:firstLine="444"/>
        <w:jc w:val="right"/>
        <w:spacing w:line="580" w:lineRule="exact"/>
        <w:tabs>
          <w:tab w:val="left" w:pos="4860" w:leader="none"/>
        </w:tabs>
        <w:rPr>
          <w:rFonts w:hint="eastAsia" w:ascii="宋体" w:hAnsi="宋体" w:cs="宋体"/>
          <w:color w:val="auto"/>
          <w:spacing w:val="6"/>
          <w:sz w:val="21"/>
          <w:szCs w:val="21"/>
          <w:highlight w:val="none"/>
        </w:rPr>
      </w:pPr>
      <w:r>
        <w:rPr>
          <w:rFonts w:hint="eastAsia" w:ascii="宋体" w:hAnsi="宋体" w:cs="宋体"/>
          <w:color w:val="auto"/>
          <w:spacing w:val="6"/>
          <w:sz w:val="21"/>
          <w:szCs w:val="21"/>
          <w:highlight w:val="none"/>
        </w:rPr>
        <w:t xml:space="preserve">                   </w:t>
      </w:r>
      <w:r>
        <w:rPr>
          <w:rFonts w:hint="eastAsia" w:ascii="宋体" w:hAnsi="宋体" w:cs="宋体"/>
          <w:color w:val="auto"/>
          <w:sz w:val="21"/>
          <w:szCs w:val="21"/>
          <w:highlight w:val="none"/>
        </w:rPr>
        <w:t xml:space="preserve">单位名称</w:t>
      </w:r>
      <w:r>
        <w:rPr>
          <w:rFonts w:hint="eastAsia" w:ascii="宋体" w:hAnsi="宋体" w:cs="宋体"/>
          <w:color w:val="auto"/>
          <w:spacing w:val="6"/>
          <w:sz w:val="21"/>
          <w:szCs w:val="21"/>
          <w:highlight w:val="none"/>
        </w:rPr>
        <w:t xml:space="preserve">（盖章）：</w:t>
      </w:r>
      <w:r/>
    </w:p>
    <w:p>
      <w:pPr>
        <w:jc w:val="center"/>
        <w:rPr>
          <w:rFonts w:hint="eastAsia" w:ascii="宋体" w:hAnsi="宋体" w:cs="宋体"/>
          <w:b/>
          <w:bCs/>
          <w:color w:val="auto"/>
          <w:szCs w:val="21"/>
          <w:highlight w:val="none"/>
        </w:rPr>
      </w:pPr>
      <w:r>
        <w:rPr>
          <w:rFonts w:hint="eastAsia" w:ascii="宋体" w:hAnsi="宋体" w:cs="宋体"/>
          <w:color w:val="auto"/>
          <w:spacing w:val="6"/>
          <w:szCs w:val="21"/>
          <w:highlight w:val="none"/>
        </w:rPr>
        <w:t xml:space="preserve">                     </w:t>
      </w:r>
      <w:r>
        <w:rPr>
          <w:rFonts w:hint="eastAsia" w:ascii="宋体" w:hAnsi="宋体" w:cs="宋体"/>
          <w:color w:val="auto"/>
          <w:spacing w:val="6"/>
          <w:sz w:val="21"/>
          <w:szCs w:val="21"/>
          <w:highlight w:val="none"/>
        </w:rPr>
        <w:t xml:space="preserve">日  期：</w:t>
      </w:r>
      <w:r/>
    </w:p>
    <w:p>
      <w:pPr>
        <w:spacing w:line="400" w:lineRule="exact"/>
        <w:rPr>
          <w:rFonts w:hint="eastAsia"/>
          <w:color w:val="auto"/>
          <w:szCs w:val="21"/>
          <w:highlight w:val="none"/>
        </w:rPr>
      </w:pPr>
      <w:r>
        <w:rPr>
          <w:rFonts w:hint="eastAsia"/>
          <w:color w:val="auto"/>
          <w:szCs w:val="21"/>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5"/>
        <w:ind w:left="480" w:firstLine="560"/>
        <w:rPr>
          <w:rFonts w:hint="eastAsia"/>
          <w:color w:val="auto"/>
          <w:highlight w:val="none"/>
        </w:rPr>
      </w:pPr>
      <w:r>
        <w:rPr>
          <w:rFonts w:hint="eastAsia"/>
          <w:color w:val="auto"/>
          <w:highlight w:val="none"/>
        </w:rPr>
      </w:r>
      <w:r/>
    </w:p>
    <w:p>
      <w:pPr>
        <w:pStyle w:val="931"/>
        <w:jc w:val="center"/>
        <w:spacing w:before="0" w:beforeAutospacing="0" w:after="0" w:afterAutospacing="0"/>
        <w:rPr>
          <w:rStyle w:val="896"/>
          <w:color w:val="auto"/>
          <w:sz w:val="32"/>
          <w:szCs w:val="32"/>
          <w:highlight w:val="none"/>
        </w:rPr>
        <w:outlineLvl w:val="1"/>
      </w:pPr>
      <w:r>
        <w:rPr>
          <w:color w:val="auto"/>
          <w:sz w:val="32"/>
          <w:szCs w:val="32"/>
          <w:highlight w:val="none"/>
        </w:rPr>
      </w:r>
      <w:r/>
    </w:p>
    <w:p>
      <w:pPr>
        <w:pStyle w:val="931"/>
        <w:jc w:val="both"/>
        <w:spacing w:before="0" w:beforeAutospacing="0" w:after="0" w:afterAutospacing="0"/>
        <w:rPr>
          <w:rStyle w:val="896"/>
          <w:color w:val="auto"/>
          <w:sz w:val="32"/>
          <w:szCs w:val="32"/>
          <w:highlight w:val="none"/>
        </w:rPr>
        <w:outlineLvl w:val="1"/>
      </w:pPr>
      <w:r>
        <w:rPr>
          <w:color w:val="auto"/>
          <w:sz w:val="32"/>
          <w:szCs w:val="32"/>
          <w:highlight w:val="none"/>
        </w:rPr>
      </w:r>
      <w:r/>
    </w:p>
    <w:p>
      <w:pPr>
        <w:pStyle w:val="931"/>
        <w:jc w:val="center"/>
        <w:spacing w:before="0" w:beforeAutospacing="0" w:after="0" w:afterAutospacing="0"/>
        <w:rPr>
          <w:rStyle w:val="896"/>
          <w:color w:val="auto"/>
          <w:sz w:val="32"/>
          <w:szCs w:val="32"/>
          <w:highlight w:val="none"/>
        </w:rPr>
        <w:outlineLvl w:val="1"/>
      </w:pPr>
      <w:r>
        <w:rPr>
          <w:color w:val="auto"/>
          <w:sz w:val="32"/>
          <w:szCs w:val="32"/>
          <w:highlight w:val="none"/>
        </w:rPr>
      </w:r>
      <w:r/>
    </w:p>
    <w:p>
      <w:pPr>
        <w:pStyle w:val="931"/>
        <w:jc w:val="center"/>
        <w:spacing w:before="0" w:beforeAutospacing="0" w:after="0" w:afterAutospacing="0"/>
        <w:rPr>
          <w:rStyle w:val="938"/>
          <w:rFonts w:ascii="宋体" w:hAnsi="宋体" w:eastAsia="宋体" w:cs="宋体"/>
          <w:color w:val="auto"/>
          <w:sz w:val="32"/>
          <w:szCs w:val="32"/>
          <w:highlight w:val="none"/>
        </w:rPr>
        <w:outlineLvl w:val="1"/>
      </w:pPr>
      <w:r/>
      <w:bookmarkStart w:id="41" w:name="_Toc5572"/>
      <w:r>
        <w:rPr>
          <w:rStyle w:val="896"/>
          <w:rFonts w:ascii="宋体" w:hAnsi="宋体" w:eastAsia="宋体" w:cs="宋体"/>
          <w:color w:val="auto"/>
          <w:sz w:val="32"/>
          <w:szCs w:val="32"/>
          <w:highlight w:val="none"/>
        </w:rPr>
        <w:t xml:space="preserve">第</w:t>
      </w:r>
      <w:r>
        <w:rPr>
          <w:rStyle w:val="896"/>
          <w:rFonts w:hint="eastAsia" w:ascii="宋体" w:hAnsi="宋体" w:eastAsia="宋体" w:cs="宋体"/>
          <w:color w:val="auto"/>
          <w:sz w:val="32"/>
          <w:szCs w:val="32"/>
          <w:highlight w:val="none"/>
          <w:lang w:val="en-US" w:eastAsia="zh-CN"/>
        </w:rPr>
        <w:t xml:space="preserve">五</w:t>
      </w:r>
      <w:r>
        <w:rPr>
          <w:rStyle w:val="896"/>
          <w:rFonts w:ascii="宋体" w:hAnsi="宋体" w:eastAsia="宋体" w:cs="宋体"/>
          <w:color w:val="auto"/>
          <w:sz w:val="32"/>
          <w:szCs w:val="32"/>
          <w:highlight w:val="none"/>
        </w:rPr>
        <w:t xml:space="preserve">章  合同主要条款</w:t>
      </w:r>
      <w:bookmarkEnd w:id="41"/>
      <w:r/>
      <w:r/>
    </w:p>
    <w:p>
      <w:pPr>
        <w:spacing w:line="360" w:lineRule="auto"/>
        <w:rPr>
          <w:color w:val="auto"/>
          <w:sz w:val="21"/>
          <w:szCs w:val="21"/>
          <w:highlight w:val="none"/>
          <w:u w:val="single"/>
        </w:rPr>
      </w:pPr>
      <w:r>
        <w:rPr>
          <w:rFonts w:hAnsi="宋体"/>
          <w:color w:val="auto"/>
          <w:sz w:val="21"/>
          <w:szCs w:val="21"/>
          <w:highlight w:val="none"/>
        </w:rPr>
        <w:t xml:space="preserve">甲方（需方）：</w:t>
      </w:r>
      <w:r/>
    </w:p>
    <w:p>
      <w:pPr>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spacing w:line="360" w:lineRule="auto"/>
        <w:rPr>
          <w:rFonts w:hAnsi="宋体"/>
          <w:color w:val="auto"/>
          <w:sz w:val="21"/>
          <w:szCs w:val="21"/>
          <w:highlight w:val="none"/>
        </w:rPr>
      </w:pPr>
      <w:r>
        <w:rPr>
          <w:rFonts w:hint="eastAsia" w:hAnsi="宋体"/>
          <w:color w:val="auto"/>
          <w:sz w:val="21"/>
          <w:szCs w:val="21"/>
          <w:highlight w:val="none"/>
        </w:rPr>
        <w:t xml:space="preserve">电话：：</w:t>
      </w:r>
      <w:r/>
    </w:p>
    <w:p>
      <w:pPr>
        <w:spacing w:line="360" w:lineRule="auto"/>
        <w:rPr>
          <w:rFonts w:hAnsi="宋体"/>
          <w:color w:val="auto"/>
          <w:sz w:val="21"/>
          <w:szCs w:val="21"/>
          <w:highlight w:val="none"/>
        </w:rPr>
      </w:pPr>
      <w:r>
        <w:rPr>
          <w:rFonts w:hAnsi="宋体"/>
          <w:color w:val="auto"/>
          <w:sz w:val="21"/>
          <w:szCs w:val="21"/>
          <w:highlight w:val="none"/>
        </w:rPr>
      </w:r>
      <w:r/>
    </w:p>
    <w:p>
      <w:pPr>
        <w:spacing w:line="360" w:lineRule="auto"/>
        <w:rPr>
          <w:rFonts w:hAnsi="宋体"/>
          <w:color w:val="auto"/>
          <w:sz w:val="21"/>
          <w:szCs w:val="21"/>
          <w:highlight w:val="none"/>
        </w:rPr>
      </w:pPr>
      <w:r>
        <w:rPr>
          <w:rFonts w:hAnsi="宋体"/>
          <w:color w:val="auto"/>
          <w:sz w:val="21"/>
          <w:szCs w:val="21"/>
          <w:highlight w:val="none"/>
        </w:rPr>
        <w:t xml:space="preserve">乙方（供方）：</w:t>
      </w:r>
      <w:r/>
    </w:p>
    <w:p>
      <w:pPr>
        <w:spacing w:line="360" w:lineRule="auto"/>
        <w:rPr>
          <w:rFonts w:hAnsi="宋体"/>
          <w:color w:val="auto"/>
          <w:sz w:val="21"/>
          <w:szCs w:val="21"/>
          <w:highlight w:val="none"/>
        </w:rPr>
      </w:pPr>
      <w:r>
        <w:rPr>
          <w:rFonts w:hint="eastAsia" w:hAnsi="宋体"/>
          <w:color w:val="auto"/>
          <w:sz w:val="21"/>
          <w:szCs w:val="21"/>
          <w:highlight w:val="none"/>
        </w:rPr>
        <w:t xml:space="preserve">地址：</w:t>
      </w:r>
      <w:r/>
    </w:p>
    <w:p>
      <w:pPr>
        <w:spacing w:line="360" w:lineRule="auto"/>
        <w:rPr>
          <w:rFonts w:hAnsi="宋体"/>
          <w:color w:val="auto"/>
          <w:sz w:val="21"/>
          <w:szCs w:val="21"/>
          <w:highlight w:val="none"/>
        </w:rPr>
      </w:pPr>
      <w:r>
        <w:rPr>
          <w:rFonts w:hint="eastAsia" w:hAnsi="宋体"/>
          <w:color w:val="auto"/>
          <w:sz w:val="21"/>
          <w:szCs w:val="21"/>
          <w:highlight w:val="none"/>
        </w:rPr>
        <w:t xml:space="preserve">联系人：</w:t>
      </w:r>
      <w:r/>
    </w:p>
    <w:p>
      <w:pPr>
        <w:spacing w:line="360" w:lineRule="auto"/>
        <w:rPr>
          <w:color w:val="auto"/>
          <w:sz w:val="21"/>
          <w:szCs w:val="21"/>
          <w:highlight w:val="none"/>
        </w:rPr>
      </w:pPr>
      <w:r>
        <w:rPr>
          <w:rFonts w:hint="eastAsia" w:hAnsi="宋体"/>
          <w:color w:val="auto"/>
          <w:sz w:val="21"/>
          <w:szCs w:val="21"/>
          <w:highlight w:val="none"/>
        </w:rPr>
        <w:t xml:space="preserve">电话</w:t>
      </w:r>
      <w:r>
        <w:rPr>
          <w:rFonts w:hAnsi="宋体"/>
          <w:color w:val="auto"/>
          <w:sz w:val="21"/>
          <w:szCs w:val="21"/>
          <w:highlight w:val="none"/>
        </w:rPr>
        <w:t xml:space="preserve">：</w:t>
      </w:r>
      <w:r>
        <w:rPr>
          <w:color w:val="auto"/>
          <w:sz w:val="21"/>
          <w:szCs w:val="21"/>
          <w:highlight w:val="none"/>
        </w:rPr>
        <w:t xml:space="preserve"> </w:t>
      </w:r>
      <w:r/>
    </w:p>
    <w:p>
      <w:pPr>
        <w:ind w:firstLine="42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zh-CN"/>
        </w:rPr>
        <w:t xml:space="preserve">根</w:t>
      </w:r>
      <w:r>
        <w:rPr>
          <w:rFonts w:hint="eastAsia" w:ascii="宋体" w:hAnsi="宋体"/>
          <w:color w:val="auto"/>
          <w:sz w:val="21"/>
          <w:szCs w:val="21"/>
          <w:highlight w:val="none"/>
        </w:rPr>
        <w:t xml:space="preserve">据苏州政府采购编号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竞争性磋商采购文件及该文件的磋商响应文件和成交通知书，甲乙双方就此次成交的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u w:val="single"/>
          <w:lang w:eastAsia="zh-CN"/>
        </w:rPr>
        <w:t xml:space="preserve">尹山湖实验小学建筑外墙面条砖维修工程</w:t>
      </w:r>
      <w:r>
        <w:rPr>
          <w:rFonts w:hint="eastAsia" w:ascii="宋体" w:hAnsi="宋体"/>
          <w:color w:val="auto"/>
          <w:sz w:val="21"/>
          <w:szCs w:val="21"/>
          <w:highlight w:val="none"/>
        </w:rPr>
        <w:t xml:space="preserve">购销事宜</w:t>
      </w:r>
      <w:r>
        <w:rPr>
          <w:rFonts w:ascii="宋体" w:hAnsi="宋体"/>
          <w:color w:val="auto"/>
          <w:sz w:val="21"/>
          <w:szCs w:val="21"/>
          <w:highlight w:val="none"/>
        </w:rPr>
        <w:t xml:space="preserve">，</w:t>
      </w:r>
      <w:r>
        <w:rPr>
          <w:rFonts w:hint="eastAsia" w:ascii="宋体" w:hAnsi="宋体"/>
          <w:color w:val="auto"/>
          <w:sz w:val="21"/>
          <w:szCs w:val="21"/>
          <w:highlight w:val="none"/>
        </w:rPr>
        <w:t xml:space="preserve">根据《中华人民共和国民法典》及相关法律法规规定，甲乙双方遵循平等、自愿、公平和诚实信用原则，经友好协商，订立本合同。</w:t>
      </w:r>
      <w:r/>
    </w:p>
    <w:p>
      <w:pPr>
        <w:ind w:right="-5"/>
        <w:spacing w:before="124"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一、工程概况</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工程名称：</w:t>
      </w:r>
      <w:r>
        <w:rPr>
          <w:rFonts w:hint="eastAsia" w:ascii="宋体" w:hAnsi="宋体" w:cs="宋体"/>
          <w:color w:val="auto"/>
          <w:sz w:val="21"/>
          <w:szCs w:val="21"/>
          <w:highlight w:val="none"/>
          <w:u w:val="single"/>
          <w:lang w:eastAsia="zh-CN"/>
        </w:rPr>
        <w:t xml:space="preserve">尹山湖实验小学建筑外墙面条砖维修工程</w:t>
      </w:r>
      <w:r>
        <w:rPr>
          <w:rFonts w:hint="eastAsia" w:ascii="宋体" w:hAnsi="宋体" w:cs="宋体"/>
          <w:color w:val="auto"/>
          <w:sz w:val="21"/>
          <w:szCs w:val="21"/>
          <w:highlight w:val="none"/>
          <w:u w:val="single"/>
        </w:rPr>
        <w:t xml:space="preserve">；</w:t>
      </w:r>
      <w:r/>
    </w:p>
    <w:p>
      <w:pPr>
        <w:ind w:right="-5" w:firstLine="420"/>
        <w:spacing w:before="124" w:line="340" w:lineRule="exact"/>
        <w:tabs>
          <w:tab w:val="left" w:pos="0" w:leader="none"/>
          <w:tab w:val="left" w:pos="375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工程地点：</w:t>
      </w:r>
      <w:r>
        <w:rPr>
          <w:rFonts w:hint="eastAsia" w:ascii="宋体" w:hAnsi="宋体" w:cs="宋体"/>
          <w:color w:val="auto"/>
          <w:sz w:val="21"/>
          <w:szCs w:val="21"/>
          <w:highlight w:val="none"/>
          <w:u w:val="single"/>
        </w:rPr>
        <w:t xml:space="preserve">苏州市 ；</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工程内容：</w:t>
      </w:r>
      <w:r>
        <w:rPr>
          <w:rFonts w:hint="eastAsia" w:ascii="宋体" w:hAnsi="宋体" w:cs="宋体"/>
          <w:color w:val="auto"/>
          <w:sz w:val="21"/>
          <w:szCs w:val="21"/>
          <w:highlight w:val="none"/>
          <w:u w:val="single"/>
        </w:rPr>
        <w:t xml:space="preserve">具体内容见设计图纸及报价清单；</w:t>
      </w:r>
      <w:r/>
    </w:p>
    <w:p>
      <w:pPr>
        <w:ind w:right="-5"/>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工程立项批准文号：</w:t>
      </w:r>
      <w:r>
        <w:rPr>
          <w:rFonts w:hint="eastAsia" w:ascii="宋体" w:hAnsi="宋体" w:cs="宋体"/>
          <w:color w:val="auto"/>
          <w:sz w:val="21"/>
          <w:szCs w:val="21"/>
          <w:highlight w:val="none"/>
          <w:u w:val="single"/>
        </w:rPr>
        <w:t xml:space="preserve">   /   ；</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资金来源：</w:t>
      </w:r>
      <w:r>
        <w:rPr>
          <w:rFonts w:hint="eastAsia" w:ascii="宋体" w:hAnsi="宋体" w:cs="宋体"/>
          <w:color w:val="auto"/>
          <w:sz w:val="21"/>
          <w:szCs w:val="21"/>
          <w:highlight w:val="none"/>
          <w:u w:val="single"/>
        </w:rPr>
        <w:t xml:space="preserve">  财政   ；</w:t>
      </w:r>
      <w:r/>
    </w:p>
    <w:p>
      <w:pPr>
        <w:ind w:right="-5"/>
        <w:spacing w:before="124"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二、工程承包范围</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承包范围：</w:t>
      </w:r>
      <w:r>
        <w:rPr>
          <w:rFonts w:hint="eastAsia" w:ascii="宋体" w:hAnsi="宋体" w:cs="宋体"/>
          <w:color w:val="auto"/>
          <w:sz w:val="21"/>
          <w:szCs w:val="21"/>
          <w:highlight w:val="none"/>
          <w:u w:val="single"/>
        </w:rPr>
        <w:t xml:space="preserve">具体内容见设计图纸及报价清单（最终具体数量以承包人与发包人现场确认的工作量为准）</w:t>
      </w:r>
      <w:r>
        <w:rPr>
          <w:rFonts w:hint="eastAsia" w:ascii="宋体" w:hAnsi="宋体" w:cs="宋体"/>
          <w:color w:val="auto"/>
          <w:sz w:val="21"/>
          <w:szCs w:val="21"/>
          <w:highlight w:val="none"/>
        </w:rPr>
        <w:t xml:space="preserve">。</w:t>
      </w:r>
      <w:r/>
    </w:p>
    <w:p>
      <w:pPr>
        <w:ind w:right="-5" w:firstLine="420"/>
        <w:spacing w:before="124" w:line="340" w:lineRule="exact"/>
        <w:tabs>
          <w:tab w:val="left" w:pos="0" w:leader="none"/>
        </w:tabs>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承包方式：</w:t>
      </w:r>
      <w:r>
        <w:rPr>
          <w:rFonts w:hint="eastAsia" w:ascii="宋体" w:hAnsi="宋体" w:cs="宋体"/>
          <w:color w:val="auto"/>
          <w:sz w:val="21"/>
          <w:szCs w:val="21"/>
          <w:highlight w:val="none"/>
          <w:u w:val="single"/>
        </w:rPr>
        <w:t xml:space="preserve">包工包料</w:t>
      </w:r>
      <w:r>
        <w:rPr>
          <w:rFonts w:hint="eastAsia" w:ascii="宋体" w:hAnsi="宋体" w:cs="宋体"/>
          <w:color w:val="auto"/>
          <w:sz w:val="21"/>
          <w:szCs w:val="21"/>
          <w:highlight w:val="none"/>
        </w:rPr>
        <w:t xml:space="preserve">。</w:t>
      </w:r>
      <w:r/>
    </w:p>
    <w:p>
      <w:pPr>
        <w:ind w:right="-5"/>
        <w:spacing w:before="124" w:line="3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三、合同工期</w:t>
      </w:r>
      <w:r/>
    </w:p>
    <w:p>
      <w:pPr>
        <w:ind w:right="-5" w:firstLine="420"/>
        <w:spacing w:before="124" w:line="34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工期：</w:t>
      </w:r>
      <w:r>
        <w:rPr>
          <w:rFonts w:hint="eastAsia" w:ascii="宋体" w:hAnsi="宋体" w:cs="宋体"/>
          <w:color w:val="auto"/>
          <w:sz w:val="21"/>
          <w:szCs w:val="21"/>
          <w:highlight w:val="none"/>
          <w:u w:val="single"/>
        </w:rPr>
        <w:t xml:space="preserve"> 60</w:t>
      </w:r>
      <w:r>
        <w:rPr>
          <w:rFonts w:hint="eastAsia" w:ascii="宋体" w:hAnsi="宋体" w:cs="宋体"/>
          <w:color w:val="auto"/>
          <w:sz w:val="21"/>
          <w:szCs w:val="21"/>
          <w:highlight w:val="none"/>
        </w:rPr>
        <w:t xml:space="preserve">天</w:t>
      </w:r>
      <w:r>
        <w:rPr>
          <w:rFonts w:hint="eastAsia" w:ascii="宋体" w:hAnsi="宋体" w:cs="宋体"/>
          <w:color w:val="auto"/>
          <w:sz w:val="21"/>
          <w:szCs w:val="21"/>
          <w:highlight w:val="none"/>
          <w:u w:val="single"/>
        </w:rPr>
        <w:t xml:space="preserve">（具体开工日期以甲方通知为准）</w:t>
      </w:r>
      <w:r>
        <w:rPr>
          <w:rFonts w:hint="eastAsia" w:ascii="宋体" w:hAnsi="宋体" w:cs="宋体"/>
          <w:color w:val="auto"/>
          <w:sz w:val="21"/>
          <w:szCs w:val="21"/>
          <w:highlight w:val="none"/>
        </w:rPr>
        <w:t xml:space="preserve">。</w:t>
      </w:r>
      <w:r/>
    </w:p>
    <w:p>
      <w:pPr>
        <w:ind w:right="-5"/>
        <w:spacing w:before="124" w:line="340" w:lineRule="exact"/>
        <w:tabs>
          <w:tab w:val="left" w:pos="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四、合同价款</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金额（大写）：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（人民币￥：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其中，税金：人民币（大写）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 </w:t>
      </w:r>
      <w:r>
        <w:rPr>
          <w:rFonts w:hint="eastAsia" w:ascii="宋体" w:hAnsi="宋体" w:cs="宋体"/>
          <w:color w:val="auto"/>
          <w:sz w:val="21"/>
          <w:szCs w:val="21"/>
          <w:highlight w:val="none"/>
        </w:rPr>
        <w:t xml:space="preserve">元)。</w:t>
      </w:r>
      <w:r/>
    </w:p>
    <w:p>
      <w:pPr>
        <w:ind w:right="-5"/>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五、组成合同的文件</w:t>
      </w:r>
      <w:r/>
    </w:p>
    <w:p>
      <w:pPr>
        <w:ind w:right="-5" w:firstLine="420"/>
        <w:spacing w:before="40"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组成本合同的文件包括：</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（1）本合同协议书；</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（2）通用合同条款；</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（3）标准、规范及有关技术文件；</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（4）工程报价单或预算书；</w:t>
      </w:r>
      <w:r/>
    </w:p>
    <w:p>
      <w:pPr>
        <w:ind w:firstLine="420"/>
        <w:spacing w:before="40" w:line="340" w:lineRule="exact"/>
        <w:tabs>
          <w:tab w:val="left" w:pos="0"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（5）承包人及发包人现场确认的工作量；</w:t>
      </w:r>
      <w:r/>
    </w:p>
    <w:p>
      <w:pPr>
        <w:ind w:firstLine="420"/>
        <w:spacing w:before="4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双方有关工程的洽商、变更、工程联系单、签证单、会议纪要、工程进度计划等书面协议或文件视为本合同协议书的组成部分。上述文件互相补充和解释，如有不明确或不一致之处，按本条排序在先的文件进行优先解释。</w:t>
      </w:r>
      <w:r/>
    </w:p>
    <w:p>
      <w:pPr>
        <w:ind w:right="-5"/>
        <w:spacing w:before="40" w:line="34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六、补充条款</w:t>
      </w:r>
      <w:r/>
    </w:p>
    <w:p>
      <w:pPr>
        <w:ind w:right="-5" w:firstLine="411"/>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1.合同付款步骤：</w:t>
      </w:r>
      <w:r/>
    </w:p>
    <w:p>
      <w:pPr>
        <w:ind w:firstLine="420"/>
        <w:spacing w:line="36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第</w:t>
      </w:r>
      <w:r>
        <w:rPr>
          <w:rFonts w:hint="eastAsia" w:ascii="宋体" w:cs="宋体"/>
          <w:color w:val="auto"/>
          <w:sz w:val="21"/>
          <w:szCs w:val="21"/>
          <w:highlight w:val="none"/>
          <w:lang w:val="en-US" w:eastAsia="zh-CN"/>
        </w:rPr>
        <w:t xml:space="preserve">一</w:t>
      </w:r>
      <w:r>
        <w:rPr>
          <w:rFonts w:hint="eastAsia" w:ascii="宋体" w:cs="宋体"/>
          <w:color w:val="auto"/>
          <w:sz w:val="21"/>
          <w:szCs w:val="21"/>
          <w:highlight w:val="none"/>
        </w:rPr>
        <w:t xml:space="preserve">次付款：项目完工后经甲方验收合格，</w:t>
      </w:r>
      <w:r>
        <w:rPr>
          <w:rFonts w:hint="eastAsia" w:ascii="宋体" w:cs="宋体"/>
          <w:color w:val="auto"/>
          <w:sz w:val="21"/>
          <w:szCs w:val="21"/>
          <w:highlight w:val="none"/>
          <w:lang w:val="en-US" w:eastAsia="zh-CN"/>
        </w:rPr>
        <w:t xml:space="preserve">支付</w:t>
      </w:r>
      <w:r>
        <w:rPr>
          <w:rFonts w:hint="eastAsia" w:ascii="宋体" w:cs="宋体"/>
          <w:color w:val="auto"/>
          <w:sz w:val="21"/>
          <w:szCs w:val="21"/>
          <w:highlight w:val="none"/>
        </w:rPr>
        <w:t xml:space="preserve">合同价</w:t>
      </w:r>
      <w:r>
        <w:rPr>
          <w:rFonts w:hint="eastAsia" w:ascii="宋体" w:cs="宋体"/>
          <w:color w:val="auto"/>
          <w:sz w:val="21"/>
          <w:szCs w:val="21"/>
          <w:highlight w:val="none"/>
          <w:lang w:val="en-US" w:eastAsia="zh-CN"/>
        </w:rPr>
        <w:t xml:space="preserve">6</w:t>
      </w:r>
      <w:r>
        <w:rPr>
          <w:rFonts w:hint="eastAsia" w:ascii="宋体" w:cs="宋体"/>
          <w:color w:val="auto"/>
          <w:sz w:val="21"/>
          <w:szCs w:val="21"/>
          <w:highlight w:val="none"/>
        </w:rPr>
        <w:t xml:space="preserve">0%</w:t>
      </w:r>
      <w:r>
        <w:rPr>
          <w:rFonts w:hint="eastAsia" w:ascii="宋体" w:cs="宋体"/>
          <w:color w:val="auto"/>
          <w:sz w:val="21"/>
          <w:szCs w:val="21"/>
          <w:highlight w:val="none"/>
          <w:lang w:val="en-US" w:eastAsia="zh-CN"/>
        </w:rPr>
        <w:t xml:space="preserve">的</w:t>
      </w:r>
      <w:r>
        <w:rPr>
          <w:rFonts w:hint="eastAsia" w:ascii="宋体" w:cs="宋体"/>
          <w:color w:val="auto"/>
          <w:sz w:val="21"/>
          <w:szCs w:val="21"/>
          <w:highlight w:val="none"/>
        </w:rPr>
        <w:t xml:space="preserve">工程款；</w:t>
      </w:r>
      <w:r/>
    </w:p>
    <w:p>
      <w:pPr>
        <w:ind w:firstLine="420"/>
        <w:spacing w:line="36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第</w:t>
      </w:r>
      <w:r>
        <w:rPr>
          <w:rFonts w:hint="eastAsia" w:ascii="宋体" w:cs="宋体"/>
          <w:color w:val="auto"/>
          <w:sz w:val="21"/>
          <w:szCs w:val="21"/>
          <w:highlight w:val="none"/>
          <w:lang w:val="en-US" w:eastAsia="zh-CN"/>
        </w:rPr>
        <w:t xml:space="preserve">二</w:t>
      </w:r>
      <w:r>
        <w:rPr>
          <w:rFonts w:hint="eastAsia" w:ascii="宋体" w:cs="宋体"/>
          <w:color w:val="auto"/>
          <w:sz w:val="21"/>
          <w:szCs w:val="21"/>
          <w:highlight w:val="none"/>
        </w:rPr>
        <w:t xml:space="preserve">次付款：工程完工后经财政评审中心审计，以审计报告中审定金额为准，甲方支付至审定金额的9</w:t>
      </w:r>
      <w:r>
        <w:rPr>
          <w:rFonts w:hint="eastAsia" w:ascii="宋体" w:cs="宋体"/>
          <w:color w:val="auto"/>
          <w:sz w:val="21"/>
          <w:szCs w:val="21"/>
          <w:highlight w:val="none"/>
          <w:lang w:val="en-US" w:eastAsia="zh-CN"/>
        </w:rPr>
        <w:t xml:space="preserve">0</w:t>
      </w:r>
      <w:r>
        <w:rPr>
          <w:rFonts w:hint="eastAsia" w:ascii="宋体" w:cs="宋体"/>
          <w:color w:val="auto"/>
          <w:sz w:val="21"/>
          <w:szCs w:val="21"/>
          <w:highlight w:val="none"/>
        </w:rPr>
        <w:t xml:space="preserve">%工程款；</w:t>
      </w:r>
      <w:r/>
    </w:p>
    <w:p>
      <w:pPr>
        <w:ind w:firstLine="420"/>
        <w:spacing w:line="360" w:lineRule="auto"/>
        <w:widowControl w:val="off"/>
        <w:rPr>
          <w:rFonts w:hint="eastAsia" w:ascii="宋体" w:cs="宋体"/>
          <w:color w:val="auto"/>
          <w:sz w:val="21"/>
          <w:szCs w:val="21"/>
          <w:highlight w:val="none"/>
        </w:rPr>
      </w:pPr>
      <w:r>
        <w:rPr>
          <w:rFonts w:hint="eastAsia" w:ascii="宋体" w:cs="宋体"/>
          <w:color w:val="auto"/>
          <w:sz w:val="21"/>
          <w:szCs w:val="21"/>
          <w:highlight w:val="none"/>
        </w:rPr>
        <w:t xml:space="preserve">第</w:t>
      </w:r>
      <w:r>
        <w:rPr>
          <w:rFonts w:hint="eastAsia" w:ascii="宋体" w:cs="宋体"/>
          <w:color w:val="auto"/>
          <w:sz w:val="21"/>
          <w:szCs w:val="21"/>
          <w:highlight w:val="none"/>
          <w:lang w:val="en-US" w:eastAsia="zh-CN"/>
        </w:rPr>
        <w:t xml:space="preserve">三</w:t>
      </w:r>
      <w:r>
        <w:rPr>
          <w:rFonts w:hint="eastAsia" w:ascii="宋体" w:cs="宋体"/>
          <w:color w:val="auto"/>
          <w:sz w:val="21"/>
          <w:szCs w:val="21"/>
          <w:highlight w:val="none"/>
        </w:rPr>
        <w:t xml:space="preserve">次付款：工程完工满1年，经甲方验收合格，甲方按审计报告中的审定金额付清</w:t>
      </w:r>
      <w:r>
        <w:rPr>
          <w:rFonts w:hint="eastAsia" w:ascii="宋体" w:cs="宋体"/>
          <w:color w:val="auto"/>
          <w:sz w:val="21"/>
          <w:szCs w:val="21"/>
          <w:highlight w:val="none"/>
          <w:lang w:val="en-US" w:eastAsia="zh-CN"/>
        </w:rPr>
        <w:t xml:space="preserve">10%</w:t>
      </w:r>
      <w:r>
        <w:rPr>
          <w:rFonts w:hint="eastAsia" w:ascii="宋体" w:cs="宋体"/>
          <w:color w:val="auto"/>
          <w:sz w:val="21"/>
          <w:szCs w:val="21"/>
          <w:highlight w:val="none"/>
        </w:rPr>
        <w:t xml:space="preserve">尾款。 </w:t>
      </w:r>
      <w:r/>
    </w:p>
    <w:p>
      <w:pPr>
        <w:ind w:firstLine="420"/>
        <w:spacing w:line="360" w:lineRule="auto"/>
        <w:widowControl w:val="off"/>
        <w:rPr>
          <w:rFonts w:hint="eastAsia" w:ascii="宋体" w:cs="宋体"/>
          <w:b/>
          <w:color w:val="auto"/>
          <w:sz w:val="21"/>
          <w:szCs w:val="21"/>
          <w:highlight w:val="none"/>
        </w:rPr>
      </w:pPr>
      <w:r>
        <w:rPr>
          <w:rFonts w:hint="eastAsia" w:ascii="宋体" w:cs="宋体"/>
          <w:color w:val="auto"/>
          <w:sz w:val="21"/>
          <w:szCs w:val="21"/>
          <w:highlight w:val="none"/>
        </w:rPr>
        <w:t xml:space="preserve">2.结算时间：乙方须在工程完工后10天内完成审计材料汇总并交甲方。  </w:t>
      </w:r>
      <w:r/>
    </w:p>
    <w:p>
      <w:pPr>
        <w:ind w:firstLine="422"/>
        <w:spacing w:line="360" w:lineRule="auto"/>
        <w:widowControl w:val="off"/>
        <w:rPr>
          <w:rFonts w:hint="eastAsia" w:ascii="宋体" w:cs="宋体"/>
          <w:b/>
          <w:color w:val="auto"/>
          <w:sz w:val="21"/>
          <w:szCs w:val="21"/>
          <w:highlight w:val="none"/>
        </w:rPr>
      </w:pPr>
      <w:r>
        <w:rPr>
          <w:rFonts w:hint="eastAsia" w:ascii="宋体" w:cs="宋体"/>
          <w:b/>
          <w:color w:val="auto"/>
          <w:sz w:val="21"/>
          <w:szCs w:val="21"/>
          <w:highlight w:val="none"/>
        </w:rPr>
        <w:t xml:space="preserve">3.结算计量计价原则</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采用以下第（2 ）种价款结算方式： </w:t>
      </w:r>
      <w:r/>
    </w:p>
    <w:p>
      <w:pPr>
        <w:ind w:firstLine="422"/>
        <w:spacing w:before="40"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（1）、固定总价合同，除设计变更及工程量增减在审核预算报告±5%范围外，合同价款固定不变</w:t>
      </w:r>
      <w:r>
        <w:rPr>
          <w:rFonts w:hint="eastAsia" w:ascii="宋体" w:cs="宋体"/>
          <w:color w:val="auto"/>
          <w:sz w:val="21"/>
          <w:szCs w:val="21"/>
          <w:highlight w:val="none"/>
        </w:rPr>
        <w:t xml:space="preserve">。</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设计变更及签证调整价款按下列方式进行：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（A）合同中已有适用于变更工程的价格，按合同已有的价格变更合同价款；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（B）合同中只有类似于变更工程的价格，可以参照类似价格变更合同价款；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（C）合同中没有适用或类似于变更工程的价格，由承包人提出适当的变更价格，经工程师确认后执行。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(2)、固定单价合同，工程按实结算。</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①</w:t>
      </w:r>
      <w:r>
        <w:rPr>
          <w:rFonts w:hint="eastAsia" w:ascii="宋体" w:cs="宋体"/>
          <w:color w:val="auto"/>
          <w:sz w:val="21"/>
          <w:szCs w:val="21"/>
          <w:highlight w:val="none"/>
          <w:lang w:val="zh-CN"/>
        </w:rPr>
        <w:t xml:space="preserve">报价时，不可竞争费用均按规定计算，不得让利或随意调整计算标准，否则报价无效。规费费率详见工程量清单。江苏省安全文明施工措施费应放在措施项目清单中（仅计取基本费</w:t>
      </w:r>
      <w:r>
        <w:rPr>
          <w:rFonts w:hint="eastAsia" w:ascii="宋体" w:cs="宋体"/>
          <w:color w:val="auto"/>
          <w:sz w:val="21"/>
          <w:szCs w:val="21"/>
          <w:highlight w:val="none"/>
        </w:rPr>
        <w:t xml:space="preserve">和扬尘污染防治增加费，标化工地增加费不计）。乙方不得将不可竞争费用降低标准收取，不可竞争费费率详见工程量清单。</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②计价格式中列明的所有需要填报的单价和合价，乙方均需填报，未填报的单价和合价，视为此项费用已包含在工程量清单的其他单价和合价中。</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③成交下浮率＝（预算价－中标价）÷[预算价－暂列金额×（1+规费费率）×（1</w:t>
      </w:r>
      <w:r>
        <w:rPr>
          <w:rFonts w:hint="eastAsia" w:ascii="宋体" w:cs="宋体"/>
          <w:color w:val="auto"/>
          <w:sz w:val="21"/>
          <w:szCs w:val="21"/>
          <w:highlight w:val="none"/>
        </w:rPr>
        <w:t xml:space="preserve">+税率）-专项暂估价×（1+规费费率）×（1+税率）-材料暂估价包括甲供材料费×（1+安全文明施工措施费率）×（1+规费费率）×（1+税率）] ×100%。如采用二次报价，二次下浮率=（首次投标报价-中标价）/[首次投标报价-暂列金额*（1+规费费率）*（1+税费费率）-专业暂估价*（1+规费费率）*（1+税费费率）-材料暂估价包括甲供材料费*（1+安全文明施工措施费率）*（1+规费费率）*（1+税费费率）】。采用二次报价的小额工程结算时，综合单价按供应商第一次报价的单价按二次下浮率下浮之后的综合单价执行。</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除设计变更外，合同单价固定不变。</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设计变更调整价款按下列方式进行：</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（A）合同中已有适用于变更工程的价格，按合同已有的价格变更合同价款；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（B）合同中只有类似于变更工程的价格，可以参照类似价格变更合同价款；</w:t>
      </w:r>
      <w:r/>
    </w:p>
    <w:p>
      <w:pPr>
        <w:ind w:firstLine="420"/>
        <w:spacing w:before="40"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（C）合同中没有适用或类似于变更工程的价格，由承包人提出适当的变更价格，经工程师确认后执行。如未确认的，综合单价按以下（D）方式确定</w:t>
      </w:r>
      <w:r/>
    </w:p>
    <w:p>
      <w:pPr>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    （D）按招标时实行的计价标准组价，按标准组价下浮</w:t>
      </w:r>
      <w:r>
        <w:rPr>
          <w:rFonts w:hint="eastAsia" w:ascii="宋体" w:cs="宋体"/>
          <w:color w:val="auto"/>
          <w:sz w:val="21"/>
          <w:szCs w:val="21"/>
          <w:highlight w:val="none"/>
          <w:u w:val="single"/>
        </w:rPr>
        <w:t xml:space="preserve">10%</w:t>
      </w:r>
      <w:r>
        <w:rPr>
          <w:rFonts w:hint="eastAsia" w:ascii="宋体" w:cs="宋体"/>
          <w:color w:val="auto"/>
          <w:sz w:val="21"/>
          <w:szCs w:val="21"/>
          <w:highlight w:val="none"/>
        </w:rPr>
        <w:t xml:space="preserve"> 让利确认单价。</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(3)、可调价格合同。合同价款采用以下计价依据：</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（A）定额套用，工程量按竣工图及现场实际完成工作量实结算，合同约定的各项费用标准全额作为工程款的结算取费基数。</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（B）装饰人工单价按    元/工日计算，安装人工单价按   元/工日计算；装饰及安装人工单价全额取费。</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（C）主材单价按双方市场认价基础上上浮   %结算。其它材料执行 年 月《   市工程造价信息》。如有甲供材料或发包人指定供应商材料，发包人按材料价的  %向承包人支付材料配合费。</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（D）主材认价时间：对承包人提请确认的材料品牌、规格、型号、价格等，发包人在收到材料小样及书面申请资料后七天内予以批复，逾期不予确认或提出意见视为已认可。</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（E）费率执行   年《     》。</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（F）措施费率按分部分项工程量清单项目   %计取。</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（G）设计变更、洽商由双方现场确认，计入结算。</w:t>
      </w:r>
      <w:r/>
    </w:p>
    <w:p>
      <w:pPr>
        <w:ind w:left="540" w:right="-5"/>
        <w:spacing w:before="124" w:line="340" w:lineRule="exact"/>
        <w:rPr>
          <w:rFonts w:hint="eastAsia" w:ascii="宋体" w:cs="宋体"/>
          <w:color w:val="auto"/>
          <w:sz w:val="21"/>
          <w:szCs w:val="21"/>
          <w:highlight w:val="none"/>
          <w:lang w:val="zh-CN"/>
        </w:rPr>
      </w:pPr>
      <w:r>
        <w:rPr>
          <w:rFonts w:hint="eastAsia" w:ascii="宋体" w:cs="宋体"/>
          <w:color w:val="auto"/>
          <w:sz w:val="21"/>
          <w:szCs w:val="21"/>
          <w:highlight w:val="none"/>
        </w:rPr>
        <w:t xml:space="preserve">4.</w:t>
      </w:r>
      <w:r>
        <w:rPr>
          <w:rFonts w:hint="eastAsia" w:ascii="宋体" w:cs="宋体"/>
          <w:color w:val="auto"/>
          <w:sz w:val="21"/>
          <w:szCs w:val="21"/>
          <w:highlight w:val="none"/>
          <w:lang w:val="zh-CN"/>
        </w:rPr>
        <w:t xml:space="preserve">在政府采购合同履行中，甲方需追加货物、工程或者服务的，需要具备以下要求：</w:t>
      </w:r>
      <w:r/>
    </w:p>
    <w:p>
      <w:pPr>
        <w:ind w:left="540" w:right="-5"/>
        <w:spacing w:before="124" w:line="340" w:lineRule="exact"/>
        <w:rPr>
          <w:rFonts w:hint="eastAsia" w:ascii="宋体" w:cs="宋体"/>
          <w:color w:val="auto"/>
          <w:sz w:val="21"/>
          <w:szCs w:val="21"/>
          <w:highlight w:val="none"/>
          <w:lang w:val="zh-CN"/>
        </w:rPr>
      </w:pPr>
      <w:r>
        <w:rPr>
          <w:rFonts w:hint="eastAsia" w:ascii="宋体" w:cs="宋体"/>
          <w:color w:val="auto"/>
          <w:sz w:val="21"/>
          <w:szCs w:val="21"/>
          <w:highlight w:val="none"/>
          <w:lang w:val="zh-CN"/>
        </w:rPr>
        <w:t xml:space="preserve">（1）追加金额不得超过原合同金额的10%；</w:t>
      </w:r>
      <w:r/>
    </w:p>
    <w:p>
      <w:pPr>
        <w:ind w:left="540" w:right="-5"/>
        <w:spacing w:before="124" w:line="340" w:lineRule="exact"/>
        <w:rPr>
          <w:rFonts w:hint="eastAsia" w:ascii="宋体" w:cs="宋体"/>
          <w:color w:val="auto"/>
          <w:sz w:val="21"/>
          <w:szCs w:val="21"/>
          <w:highlight w:val="none"/>
        </w:rPr>
      </w:pPr>
      <w:r>
        <w:rPr>
          <w:rFonts w:hint="eastAsia" w:ascii="宋体" w:cs="宋体"/>
          <w:color w:val="auto"/>
          <w:sz w:val="21"/>
          <w:szCs w:val="21"/>
          <w:highlight w:val="none"/>
          <w:lang w:val="zh-CN"/>
        </w:rPr>
        <w:t xml:space="preserve">（2）原合同金额10%以内的追加费用，仅限于原合同内采购清单数量调整增加的项目费用，原合同外采购内容不得计入。</w:t>
      </w:r>
      <w:r/>
    </w:p>
    <w:p>
      <w:pPr>
        <w:ind w:left="540" w:right="-5"/>
        <w:spacing w:before="124" w:line="340" w:lineRule="exact"/>
        <w:rPr>
          <w:rFonts w:hint="eastAsia" w:ascii="宋体" w:cs="宋体"/>
          <w:b/>
          <w:color w:val="auto"/>
          <w:sz w:val="21"/>
          <w:szCs w:val="21"/>
          <w:highlight w:val="none"/>
        </w:rPr>
      </w:pPr>
      <w:r>
        <w:rPr>
          <w:rFonts w:hint="eastAsia" w:ascii="宋体" w:cs="宋体"/>
          <w:b/>
          <w:color w:val="auto"/>
          <w:sz w:val="21"/>
          <w:szCs w:val="21"/>
          <w:highlight w:val="none"/>
        </w:rPr>
        <w:t xml:space="preserve">5.各方代表</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发包人委派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作为驻工地现场工程师，代表发包人履行合同，负责施工现场的全面管理、协调、签证等工作 。</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承包人委派</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作为项目经理，代表承包人履行合同。</w:t>
      </w:r>
      <w:r/>
    </w:p>
    <w:p>
      <w:pPr>
        <w:ind w:firstLine="420"/>
        <w:spacing w:before="124" w:line="340" w:lineRule="exact"/>
        <w:rPr>
          <w:rFonts w:hint="eastAsia" w:ascii="宋体" w:cs="宋体"/>
          <w:color w:val="auto"/>
          <w:sz w:val="21"/>
          <w:szCs w:val="21"/>
          <w:highlight w:val="none"/>
        </w:rPr>
      </w:pPr>
      <w:r>
        <w:rPr>
          <w:rFonts w:hint="eastAsia" w:ascii="宋体" w:cs="宋体"/>
          <w:color w:val="auto"/>
          <w:sz w:val="21"/>
          <w:szCs w:val="21"/>
          <w:highlight w:val="none"/>
        </w:rPr>
        <w:t xml:space="preserve">发包人委托</w:t>
      </w:r>
      <w:r>
        <w:rPr>
          <w:rFonts w:hint="eastAsia" w:ascii="宋体" w:cs="宋体"/>
          <w:color w:val="auto"/>
          <w:sz w:val="21"/>
          <w:szCs w:val="21"/>
          <w:highlight w:val="none"/>
          <w:u w:val="single"/>
        </w:rPr>
        <w:t xml:space="preserve">       </w:t>
      </w:r>
      <w:r>
        <w:rPr>
          <w:rFonts w:hint="eastAsia" w:ascii="宋体" w:cs="宋体"/>
          <w:color w:val="auto"/>
          <w:sz w:val="21"/>
          <w:szCs w:val="21"/>
          <w:highlight w:val="none"/>
        </w:rPr>
        <w:t xml:space="preserve">作为监理工程师，对本工程进度、质量控制等工作进行协调和管理，审批承包人提交的开竣工报告、进度计划、隐蔽报验及材料报验等相关文件。</w:t>
      </w:r>
      <w:r/>
    </w:p>
    <w:p>
      <w:pPr>
        <w:ind w:firstLine="422"/>
        <w:spacing w:before="124"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6.</w:t>
      </w:r>
      <w:r>
        <w:rPr>
          <w:rFonts w:hint="eastAsia" w:ascii="宋体" w:cs="宋体"/>
          <w:color w:val="auto"/>
          <w:sz w:val="21"/>
          <w:szCs w:val="21"/>
          <w:highlight w:val="none"/>
        </w:rPr>
        <w:t xml:space="preserve">本合同书未明确的内容按照建设部与国家工商总局制定的《建设工程施工合同》（GF-2017-0201）通用条款的规定执行。</w:t>
      </w:r>
      <w:r/>
    </w:p>
    <w:p>
      <w:pPr>
        <w:ind w:firstLine="422"/>
        <w:spacing w:before="124" w:line="340" w:lineRule="exact"/>
        <w:rPr>
          <w:rFonts w:hint="eastAsia" w:ascii="宋体" w:cs="宋体"/>
          <w:color w:val="auto"/>
          <w:sz w:val="21"/>
          <w:szCs w:val="21"/>
          <w:highlight w:val="none"/>
        </w:rPr>
      </w:pPr>
      <w:r>
        <w:rPr>
          <w:rFonts w:hint="eastAsia" w:ascii="宋体" w:cs="宋体"/>
          <w:b/>
          <w:color w:val="auto"/>
          <w:sz w:val="21"/>
          <w:szCs w:val="21"/>
          <w:highlight w:val="none"/>
        </w:rPr>
        <w:t xml:space="preserve">7.</w:t>
      </w:r>
      <w:r>
        <w:rPr>
          <w:rFonts w:hint="eastAsia" w:ascii="宋体" w:cs="宋体"/>
          <w:color w:val="auto"/>
          <w:sz w:val="21"/>
          <w:szCs w:val="21"/>
          <w:highlight w:val="none"/>
        </w:rPr>
        <w:t xml:space="preserve">在履行合同过程中双方产生争议时，由双方友好协商解决，协商不成的可向甲方所在地法院起诉。</w:t>
      </w:r>
      <w:r/>
    </w:p>
    <w:p>
      <w:pPr>
        <w:ind w:firstLine="525"/>
        <w:spacing w:line="360" w:lineRule="auto"/>
        <w:rPr>
          <w:rFonts w:hint="eastAsia" w:ascii="宋体" w:cs="宋体"/>
          <w:b/>
          <w:bCs/>
          <w:color w:val="auto"/>
          <w:sz w:val="21"/>
          <w:szCs w:val="21"/>
          <w:highlight w:val="none"/>
        </w:rPr>
      </w:pPr>
      <w:r>
        <w:rPr>
          <w:rFonts w:hint="eastAsia" w:ascii="宋体" w:cs="宋体"/>
          <w:b/>
          <w:bCs/>
          <w:color w:val="auto"/>
          <w:sz w:val="21"/>
          <w:szCs w:val="21"/>
          <w:highlight w:val="none"/>
        </w:rPr>
        <w:t xml:space="preserve">8.材料、设备供应方式：</w:t>
      </w:r>
      <w:r/>
    </w:p>
    <w:p>
      <w:pPr>
        <w:ind w:firstLine="630"/>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（1）甲供材料、设备</w:t>
      </w:r>
      <w:r>
        <w:rPr>
          <w:rFonts w:hint="eastAsia" w:ascii="宋体" w:cs="宋体"/>
          <w:color w:val="auto"/>
          <w:sz w:val="21"/>
          <w:szCs w:val="21"/>
          <w:highlight w:val="none"/>
          <w:u w:val="single"/>
        </w:rPr>
        <w:t xml:space="preserve">   无                                            </w:t>
      </w:r>
      <w:r>
        <w:rPr>
          <w:rFonts w:hint="eastAsia" w:ascii="宋体" w:cs="宋体"/>
          <w:color w:val="auto"/>
          <w:sz w:val="21"/>
          <w:szCs w:val="21"/>
          <w:highlight w:val="none"/>
        </w:rPr>
        <w:t xml:space="preserve">。</w:t>
      </w:r>
      <w:r/>
    </w:p>
    <w:p>
      <w:pPr>
        <w:ind w:firstLine="630"/>
        <w:spacing w:line="360" w:lineRule="auto"/>
        <w:rPr>
          <w:rFonts w:hint="eastAsia" w:ascii="宋体" w:cs="宋体"/>
          <w:color w:val="auto"/>
          <w:sz w:val="21"/>
          <w:szCs w:val="21"/>
          <w:highlight w:val="none"/>
        </w:rPr>
      </w:pPr>
      <w:r>
        <w:rPr>
          <w:rFonts w:hint="eastAsia" w:ascii="宋体" w:cs="宋体"/>
          <w:color w:val="auto"/>
          <w:sz w:val="21"/>
          <w:szCs w:val="21"/>
          <w:highlight w:val="none"/>
        </w:rPr>
        <w:t xml:space="preserve">（2）乙供材料、设备</w:t>
      </w:r>
      <w:r>
        <w:rPr>
          <w:rFonts w:hint="eastAsia" w:ascii="宋体" w:cs="宋体"/>
          <w:color w:val="auto"/>
          <w:sz w:val="21"/>
          <w:szCs w:val="21"/>
          <w:highlight w:val="none"/>
          <w:u w:val="single"/>
        </w:rPr>
        <w:t xml:space="preserve">    全部乙供                                      </w:t>
      </w:r>
      <w:r>
        <w:rPr>
          <w:rFonts w:hint="eastAsia" w:ascii="宋体" w:cs="宋体"/>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七、施工安全的约定：</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1.工程施工期间涉及安全由乙方全部负责，涉及安全所产生的相关费用一律由乙方承担；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2.质量必须达到合格，凡因施工单位责任，经验收达不到合格要求，必须返工到合格并承担因返工引起的一切经济损失。</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3.承包人应当办理有关施工现场交通、环卫、施工噪声等管理手续，若发生费用由承包人负责。</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4.工程未交付之前，承包人应自始至终对成品进行保护和防止丢失。</w:t>
      </w:r>
      <w:r/>
    </w:p>
    <w:p>
      <w:pPr>
        <w:ind w:firstLine="405"/>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5.施工人员需服从采购人安全管理。</w:t>
      </w:r>
      <w:r/>
    </w:p>
    <w:p>
      <w:pPr>
        <w:ind w:left="420"/>
        <w:spacing w:line="456"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八、质量保修期</w:t>
      </w:r>
      <w:r/>
    </w:p>
    <w:p>
      <w:pPr>
        <w:ind w:left="420"/>
        <w:spacing w:line="456"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本项目的质保期为两年，自验收合格之日起算。</w:t>
      </w:r>
      <w:r/>
    </w:p>
    <w:p>
      <w:pPr>
        <w:ind w:left="420"/>
        <w:spacing w:line="456"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九、关于工程质量及验收的约定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1.工程质量标准：按《建筑工程施工质量验收统一标准》GB50300-2013达到合格标准。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工程未能达到合格标准，承包人应向发包人支付违约金，违约金的计算方法在合同条款附录中约定，由发包人直接从承包人应付工程款中扣除。并无条件返工使工程达到合格的要求。若因返工使工程逾期完成，承包人必须承担逾期完工违约责任和工程质量的违约责任，并且工程质量的违约金与逾期完工的违约金叠加。由于返工造成费用由承包人自己承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3.若工程获得高于上述标准的奖项，发包人无须给予承包人任何费用增加或奖励。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4.双方对工程质量（非承包人原因除外）有争议，由合同条款约定的部门处理，诉讼费用及因此造成的损失，由败诉方承担。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6.乙方应遵守现场的一切规章制度，文明施工，施工所产生的垃圾需当日清理完毕。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7.由于乙方原因造成质量事故，其返工费用由乙方承担，工期不顺延。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8.工程未交付之前，承包人应自始至终对成品进行保护和防止丢失。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9.工程竣工后，乙方应通知甲方验收，甲方自接到验收通知 7 日内组织验收，并办理验收、移交手续，如甲方在规定时间内未能组织验收，需及时通知乙方，另定验收日期。但甲方应承认竣工日期，并承担乙方的看管费用和相关费用。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十、双方的权利和义务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（一）双方的一般权利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1.发包人、管理方的一般权利：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（1）发包人、管理方有权监督整个合同工程的顺利进行。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（2）承包人应委派专门的人员负责合同工程的施工并将所委派的负责人员名单于开工前2 天提交发包人代表，名单内容应包括人员的姓名、通讯号码，在合同工程中的职务及其他必要信息。在合同执行过程中若负责人员发生变化，承包人应在实际变化前7天书面通知发包人代表，并经总监理工程师及发包人、管理方代表批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（3）发包人、管理方代表有权进入与本合同工程有关的任何工地和现场，但发包人、管理方代表要求进入的时间必须是不影响工程质量和进度的并且是安全的时间。</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如因设计变更而发生的工程数量的增减需在合同价款外增加工程价款时，必须同时经监理人及发包人、管理方代表的认可后，并由发包人、管理方按有关规定办理工程变更审批手续方为有效，且最终需经发包人、管理方委托的造价审计单位审计确认。</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（5）如需对合同工期进行调整时，必须经发包人、管理方认可。</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（6）发包人、管理方代表有权要求承包人打开已经掩盖的隐蔽工程，并进行试验和检验，相关工期和费用承担按合同约定执行。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（7）各项验收必须经监理人及发包人、管理方代表的审查和批准。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管理方代表有权得到本合同工程的一切必要的信息和协助，使发包人、管理方在需要时能了解到工程量的增减、工期调整、合同价款的调整、进度款支付、奖励和违约处罚以及对工程质量的检验等情况；承包人对发包人、管理方代表的上述要求，必须无条件配合。</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（9）发包人、管理方有权要求承包人从本合同工程中解雇因工作质量和工作中行为不符合合同要求并不接受指导的人员。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2.承包人的一般权利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（1）有权要求发包人提供必要的施工条件。</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（2）施工过程中发现的图纸问题有权向发包人和/或监理人提出修正意见。</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（3）承包人有权要求发包人组织必要的技术交底。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（4）承包人有权要求发包人提供必要的见证等。</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（5）承包人有权按合同规定催要工程款项。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（6）对发包人、管理方代表及监理人的不良行为有权检举揭发。</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（二）双方的一般义务（工程技术要求另有说明的除外）</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1.发包人的一般义务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（1）分配和管理施工现场的临时设施用地。</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（2）提供施工临时用水及用电的接驳点。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（3）开通施工场地与公共道路的通道。</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（4）将水准点与坐标控制点以书面形式交给承包人，并进行现场交验。</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（5）组织设计单位向承包人进行设计图纸交底。</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（6）监督承包人的施工质量及进度。审批核准承包人委托质量试验单位的资格。监督承包人的安全作业。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（7）协调解决与相关招标工程之间的联系及有关问题。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发包人负责向承包人提供已获取的施工场地周围地下管线和邻近建筑物、构筑物(含文物保护建筑)与古树名木的资料，并根据承包人要求向上述所有者或管理部门通知、介绍承包人，以便于承包人获取更详细的资料；通过监理人审查承包人对上述物体的保护措施，并在必要时向上述物体的所有者或管理部门通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 承包人的一般义务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（1）向发包人、管理方及其委托的工程监理人提供进入现场所必须的条件，包括“技术要求”中规定的有关内容。</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（2）为发包人、管理方及其委托的工程监理人进入工地和施工现场提供方便和安全条件，并有义务提醒上述进入现场人员要对自己安全负责，向发包人雇用的其他单位提供配合的协作。</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（3）在规定的时间内取得进入工程所在地区施工的许可证等文件，及时缴纳当地政府规定的建设管理费，并在规定的时间内向发包人提供办理《建设工程施工许可证》等政府批文所需的所有材料及必要的协助。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（4）严格执行安全规程，对承包人管辖人员在施工进程中的工伤和因工死亡承担赔偿和一切善后事务的责任。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承包人应严格遵照《建设工程安全生产管理条例》做好现场的安全生产工作。在开工前应设立安全生产管理机构、配备专职安全生产管理人员，作好安全生产教育培训，编制安全技术措施方案和专项施工方案，包括但不限于：基坑支护</w:t>
      </w:r>
      <w:r>
        <w:rPr>
          <w:rFonts w:hint="eastAsia" w:ascii="宋体" w:hAnsi="宋体" w:cs="宋体"/>
          <w:bCs/>
          <w:color w:val="auto"/>
          <w:sz w:val="21"/>
          <w:szCs w:val="21"/>
          <w:highlight w:val="none"/>
        </w:rPr>
        <w:t xml:space="preserve">与降水工程、土方开挖工程、模板工程、起重吊装工程、脚手架工程、拆除爆破工程等。承包人对于监理人发出的有关安全事故隐患整改通知必须及时执行，如没有在规定时间内完成的，第一次有上述情况发生时，由现场发包人代表或总监理工程师给予书面警告；收到警告仍不按要求执行或第二次有上述情况发生的，由现场发包人代表或总监理工程师给予再次书面警告，并且发包人有权禁止承包人参加今后三个月内发包人其他项目投标；收到再次警告仍不改正或第三次有上述情况发生的，发包人有权禁止承包人参加今后一年内发包人其他项目投标，并通报建设行政主管部门。</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（5）教育所辖人员在施工现场的生活行为符合国家的法律、法令和条例的规定，符合文明习惯和社会公德，以不损害合同工程的声誉。并承担因所辖人员对他人造成损失的赔偿责任。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（6）遵守地方政府和有关部门对施工场地交通和施工噪音等管理规定，办理相应的手续（有关的费用已包在合同总价中），并承担由于承包人责任违反上述规定的罚款。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已竣工工程未交付发包人之前，承包人按本合同约定负责已完工程的成品保护工作，保护期间发生损失，承包人自费予以修复。若因发包人的责任，要求承包人采取特殊措施保护的单位工程的部位和相应费用，另行协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（8）保证施工现场符合当地环保及文明施工的规定。交工前清理现场达到发包人的要求（包括在施工过程中有上级检查现场时的清理），承担因违反有关规定造成的损失和处罚。</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（9）每月25 日向发包人代表及其监理人提供月工程进度计划及相应进度统计报表和工程事故报告。定期清洁现场，不得堆积垃圾。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（10）协调施工场地内各交叉作业施工单位和人员之间的关系，保证按要求顺利施工。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（11）提供所有参与工程施工人员的由国家有关部门颁布的上岗证、技术等证件复印件，施工人员应具备上岗证书并接受发包人和监理人检查。发包人和监理人有权清退无证人员离开施工现场。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12）如未经发包人、管理方同意更换项目经理，则视同违约。承包人在中标后（包括合同履行期间）不得擅自更换项目经理，如确需更换，必须在取得发包人、管理方书面同意之后更换，而且即使发包人、管理方同意，仍需向发包人支付5 万元/次的赔偿，以弥补给发包人带来不便的损失。</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（13）承包人的以下人员，经监理人或发包人代表要求，必须在24 小时内调离本工程，否则每人每天承包人支付违约金2,000 元； 同时，承包人应在3 天内用监理人批准的合格人员代替上述调离的人员，否则每拖延1 天承包人支付每人每天违约金500 元。</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A、对施工进度及施工质量达不到合同要求负有责任的施工人员。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B、不熟悉本专业工作、工作责任心不强的施工人员。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C、不能积极配合监理人工作者。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D、违反监理人或承包人工地现场管理规定者。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E、无证上岗者（适用于按规定必须有上岗证）。</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F、与监理人要求的人员名单不符者。</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G、与本工程施工无关的人员。</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（14）承包人项目经理（副经理）、项目技术负责人、安全负责人、专业工程负责人、其他监理人或发包人要求人员，必须参加每周工程例会及监理人/发包人召集的会议，因故不能参加的应提前4 小时向监理人提出申请并在获得监理人批准后方可缺席，否则承包人向发包人支付违约金5000 元/人次。</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15）承包人项目部管理人员必须建立考勤制度，在工程施工期间，均须专职在岗，不得兼任其他项目任何职务。如需对人员安排、机械设备、施工方案等变更，必须提前一周书面上报监理人并经同意后方可执行。如有违反，承包人每违约一项（或一人），需支付违约金2000 元，并应按照监理人指令进行改正。</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（16）工地现场、生活区设施和场地内围墙、其他内外道路由承包人自行解决，</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其做法必须符合当地政府相关规定及监理人和发包人的要求。承包人负责做好门前三清工作，包括由于工程施工而使用的施工通道整修、清理。</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（17）承包人在进入施工现场后，应在发包人、管理方指定的位置按统一规</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划的平面布置搭设活动房作为临时设施。</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（18）协调施工场地内各交叉作业施工单位和人员之间的关系，保证按要求顺利施工。</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（19）承包人应按相关规定为其所辖人员办理相关保险，如：工伤及因工死亡的保险。</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（20）承包人出现不正当行为（如因拖欠工资等债务纠纷，或在现场产生公害等等），从而给发包人造成不便、或影响发包人公众形象的，则每出现一次上述情况，视情节轻重，承包人向发包人支付人民币2 万元至10 万元的违约金作为对给发包人造成的不便、增加的工作而给发包人的赔偿，即使这种不正当行为或违约是在合格竣工日之后发现。若违约金不足以弥补给发包人造成的不便、增加的工作量所造成的损失的，承包人还应赔偿违约金不足发包人损失的金额，发包人有权从承包人的工程款中扣除。</w:t>
      </w:r>
      <w:r/>
    </w:p>
    <w:p>
      <w:pPr>
        <w:ind w:firstLine="316"/>
        <w:keepLines/>
        <w:keepNext/>
        <w:spacing w:before="120" w:after="120" w:line="360" w:lineRule="auto"/>
        <w:rPr>
          <w:rFonts w:hint="eastAsia" w:ascii="宋体" w:hAnsi="宋体" w:cs="宋体"/>
          <w:b/>
          <w:color w:val="auto"/>
          <w:sz w:val="21"/>
          <w:szCs w:val="21"/>
          <w:highlight w:val="none"/>
        </w:rPr>
        <w:outlineLvl w:val="3"/>
      </w:pPr>
      <w:r>
        <w:rPr>
          <w:rFonts w:hint="eastAsia" w:ascii="宋体" w:hAnsi="宋体" w:cs="宋体"/>
          <w:b/>
          <w:bCs/>
          <w:color w:val="auto"/>
          <w:sz w:val="21"/>
          <w:szCs w:val="21"/>
          <w:highlight w:val="none"/>
        </w:rPr>
        <w:t xml:space="preserve">十一、承诺</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1.发包人承诺按照合同约定的期限和方式支付合同价款。</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spacing w:line="360" w:lineRule="auto"/>
        <w:rPr>
          <w:rFonts w:hint="eastAsia" w:ascii="宋体" w:hAnsi="宋体" w:cs="宋体"/>
          <w:b/>
          <w:bCs/>
          <w:color w:val="auto"/>
          <w:sz w:val="21"/>
          <w:szCs w:val="21"/>
          <w:highlight w:val="none"/>
        </w:rPr>
      </w:pPr>
      <w:r/>
      <w:bookmarkStart w:id="42" w:name="_Toc351203488"/>
      <w:r>
        <w:rPr>
          <w:rFonts w:hint="eastAsia" w:ascii="宋体" w:hAnsi="宋体" w:cs="宋体"/>
          <w:b/>
          <w:color w:val="auto"/>
          <w:sz w:val="21"/>
          <w:szCs w:val="21"/>
          <w:highlight w:val="none"/>
        </w:rPr>
        <w:t xml:space="preserve">    十二、词语含义</w:t>
      </w:r>
      <w:bookmarkEnd w:id="42"/>
      <w:r/>
      <w:r/>
    </w:p>
    <w:p>
      <w:pPr>
        <w:ind w:firstLine="315"/>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本协议书中词语含义与（GF—2017—0201）建设工程施工合同（示范文本）第二部分通用合同条款中赋予的含义相同。</w:t>
      </w:r>
      <w:r/>
    </w:p>
    <w:p>
      <w:pPr>
        <w:ind w:right="-5" w:firstLine="413"/>
        <w:spacing w:before="124" w:line="340" w:lineRule="exact"/>
        <w:tabs>
          <w:tab w:val="left" w:pos="540"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十三、合同生效</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合同订立时间：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ind w:right="-5" w:firstLine="420"/>
        <w:spacing w:before="124" w:line="340" w:lineRule="exact"/>
        <w:tabs>
          <w:tab w:val="left" w:pos="0" w:leader="none"/>
        </w:tabs>
        <w:rPr>
          <w:rFonts w:hint="eastAsia" w:ascii="宋体" w:hAnsi="宋体" w:cs="宋体"/>
          <w:b/>
          <w:color w:val="auto"/>
          <w:sz w:val="21"/>
          <w:szCs w:val="21"/>
          <w:highlight w:val="none"/>
          <w:u w:val="single"/>
        </w:rPr>
      </w:pPr>
      <w:r>
        <w:rPr>
          <w:rFonts w:hint="eastAsia" w:ascii="宋体" w:hAnsi="宋体" w:cs="宋体"/>
          <w:color w:val="auto"/>
          <w:sz w:val="21"/>
          <w:szCs w:val="21"/>
          <w:highlight w:val="none"/>
        </w:rPr>
        <w:t xml:space="preserve">合同订立地点：</w:t>
      </w:r>
      <w:r>
        <w:rPr>
          <w:rFonts w:hint="eastAsia" w:ascii="宋体" w:hAnsi="宋体" w:cs="宋体"/>
          <w:bCs/>
          <w:color w:val="auto"/>
          <w:sz w:val="21"/>
          <w:szCs w:val="21"/>
          <w:highlight w:val="none"/>
          <w:u w:val="single"/>
          <w:lang w:eastAsia="zh-CN"/>
        </w:rPr>
        <w:t xml:space="preserve">苏州市吴中区</w:t>
      </w:r>
      <w:r>
        <w:rPr>
          <w:rFonts w:hint="eastAsia" w:ascii="宋体" w:hAnsi="宋体" w:cs="宋体"/>
          <w:bCs/>
          <w:color w:val="auto"/>
          <w:sz w:val="21"/>
          <w:szCs w:val="21"/>
          <w:highlight w:val="none"/>
          <w:u w:val="single"/>
        </w:rPr>
        <w:t xml:space="preserve"> </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本合同约定由双方</w:t>
      </w:r>
      <w:r>
        <w:rPr>
          <w:rFonts w:hint="eastAsia" w:ascii="宋体" w:hAnsi="宋体" w:cs="宋体"/>
          <w:bCs/>
          <w:color w:val="auto"/>
          <w:sz w:val="21"/>
          <w:szCs w:val="21"/>
          <w:highlight w:val="none"/>
          <w:u w:val="single"/>
        </w:rPr>
        <w:t xml:space="preserve">签字</w:t>
      </w:r>
      <w:r>
        <w:rPr>
          <w:rFonts w:hint="eastAsia" w:ascii="宋体" w:hAnsi="宋体" w:cs="宋体"/>
          <w:color w:val="auto"/>
          <w:sz w:val="21"/>
          <w:szCs w:val="21"/>
          <w:highlight w:val="none"/>
          <w:u w:val="single"/>
        </w:rPr>
        <w:t xml:space="preserve">加盖公章（或合同专用章） </w:t>
      </w:r>
      <w:r>
        <w:rPr>
          <w:rFonts w:hint="eastAsia" w:ascii="宋体" w:hAnsi="宋体" w:cs="宋体"/>
          <w:color w:val="auto"/>
          <w:sz w:val="21"/>
          <w:szCs w:val="21"/>
          <w:highlight w:val="none"/>
        </w:rPr>
        <w:t xml:space="preserve">后生效。</w:t>
      </w:r>
      <w:r/>
    </w:p>
    <w:p>
      <w:pPr>
        <w:ind w:right="-5" w:firstLine="422"/>
        <w:spacing w:before="124" w:line="340" w:lineRule="exact"/>
        <w:tabs>
          <w:tab w:val="left" w:pos="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十四、合同份数</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六</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两</w:t>
      </w:r>
      <w:r>
        <w:rPr>
          <w:rFonts w:hint="eastAsia" w:ascii="宋体" w:hAnsi="宋体" w:cs="宋体"/>
          <w:bCs/>
          <w:color w:val="auto"/>
          <w:sz w:val="21"/>
          <w:szCs w:val="21"/>
          <w:highlight w:val="none"/>
        </w:rPr>
        <w:t xml:space="preserve">份，</w:t>
      </w:r>
      <w:r>
        <w:rPr>
          <w:rFonts w:hint="eastAsia" w:ascii="宋体" w:hAnsi="宋体" w:cs="宋体"/>
          <w:color w:val="auto"/>
          <w:sz w:val="21"/>
          <w:szCs w:val="21"/>
          <w:highlight w:val="none"/>
        </w:rPr>
        <w:t xml:space="preserve">招标代理机构及监管单位各执一份。</w:t>
      </w:r>
      <w:r/>
    </w:p>
    <w:p>
      <w:pPr>
        <w:ind w:firstLine="420"/>
        <w:spacing w:line="42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十五、其他</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1.合同经甲乙双方代表签字、加盖公章（或合同专用章）后生效，网上合同公示。</w:t>
      </w:r>
      <w:r/>
    </w:p>
    <w:p>
      <w:pPr>
        <w:ind w:firstLine="420"/>
        <w:spacing w:line="42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2.合同甲乙双方签字盖章生效后即直接产生权利与义务的关系，合同执行过程中出现的问题应按照《民法典》的规定办理。在合同履行过程中，双方如有争议，则任何一方均可向甲方所在地人民法院提起诉讼。</w:t>
      </w:r>
      <w:r/>
    </w:p>
    <w:p>
      <w:pPr>
        <w:ind w:right="-5" w:firstLine="420"/>
        <w:spacing w:before="124" w:line="340" w:lineRule="exact"/>
        <w:tabs>
          <w:tab w:val="left" w:pos="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合同各方签署及盖章栏：</w:t>
      </w:r>
      <w:r/>
    </w:p>
    <w:p>
      <w:pPr>
        <w:spacing w:before="40"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40" w:line="340" w:lineRule="exact"/>
        <w:tabs>
          <w:tab w:val="left" w:pos="468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发包人：（公章）</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承包人：（公章）</w:t>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签约代表：                             签约代表：</w:t>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spacing w:before="124" w:line="3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                 日期：   年   月  日</w:t>
      </w:r>
      <w:r/>
    </w:p>
    <w:p>
      <w:pPr>
        <w:pStyle w:val="933"/>
        <w:rPr>
          <w:rFonts w:hint="eastAsia"/>
          <w:color w:val="auto"/>
          <w:highlight w:val="none"/>
        </w:rPr>
        <w:outlineLvl w:val="9"/>
      </w:pPr>
      <w:r>
        <w:rPr>
          <w:rFonts w:hint="eastAsia"/>
          <w:color w:val="auto"/>
          <w:highlight w:val="none"/>
        </w:rPr>
      </w:r>
      <w:r/>
    </w:p>
    <w:p>
      <w:pPr>
        <w:jc w:val="both"/>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48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pStyle w:val="739"/>
        <w:ind w:left="0" w:firstLine="0"/>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jc w:val="both"/>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合同附件一：工程质量保修书</w:t>
      </w:r>
      <w:r/>
    </w:p>
    <w:p>
      <w:pPr>
        <w:jc w:val="cente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工程质量保修书</w:t>
      </w:r>
      <w:r/>
    </w:p>
    <w:p>
      <w:pPr>
        <w:spacing w:line="40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苏州市吴中区尹山湖实验小学</w:t>
      </w:r>
      <w:r/>
    </w:p>
    <w:p>
      <w:pPr>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发包人和承包人根据《中华人民共和国建筑法》和《建设工程质量管理条例》，经协商一致就</w:t>
      </w:r>
      <w:r>
        <w:rPr>
          <w:rFonts w:hint="eastAsia" w:ascii="宋体" w:hAnsi="宋体"/>
          <w:color w:val="auto"/>
          <w:sz w:val="21"/>
          <w:szCs w:val="21"/>
          <w:highlight w:val="none"/>
          <w:u w:val="single"/>
          <w:lang w:eastAsia="zh-CN"/>
        </w:rPr>
        <w:t xml:space="preserve">尹山湖实验小学建筑外墙面条砖维修工程</w:t>
      </w:r>
      <w:r>
        <w:rPr>
          <w:rFonts w:hint="eastAsia" w:ascii="宋体" w:hAnsi="宋体"/>
          <w:color w:val="auto"/>
          <w:sz w:val="21"/>
          <w:szCs w:val="21"/>
          <w:highlight w:val="none"/>
        </w:rPr>
        <w:t xml:space="preserve">签订工程质量保修书。</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一、工程质量保修范围和内容</w:t>
      </w:r>
      <w:r/>
    </w:p>
    <w:p>
      <w:pPr>
        <w:ind w:firstLine="422"/>
        <w:spacing w:line="400" w:lineRule="exact"/>
        <w:rPr>
          <w:rFonts w:ascii="宋体" w:hAnsi="宋体"/>
          <w:b/>
          <w:color w:val="auto"/>
          <w:sz w:val="21"/>
          <w:szCs w:val="21"/>
          <w:highlight w:val="none"/>
        </w:rPr>
      </w:pPr>
      <w:r>
        <w:rPr>
          <w:rFonts w:hint="eastAsia" w:ascii="宋体" w:hAnsi="宋体"/>
          <w:color w:val="auto"/>
          <w:sz w:val="21"/>
          <w:szCs w:val="21"/>
          <w:highlight w:val="none"/>
        </w:rPr>
        <w:t xml:space="preserve">承包人在质量保修期内，按照有关法律规定和合同约定，承担工程质量保修责任。</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二、质量保修期</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根据《建设工程质量管理条例》及有关规定，工程的质量保修期如下：</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1．地基基础工程和主体结构工程为设计文件规定的工程合理使用年限；</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．屋面防水工程、有防水要求的卫生间、房间和外墙面的防渗为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5</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．装修工程为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．电气管线、给排水管道、设备安装工程为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5</w:t>
      </w:r>
      <w:r>
        <w:rPr>
          <w:rFonts w:hint="eastAsia" w:ascii="宋体" w:hAnsi="宋体"/>
          <w:color w:val="auto"/>
          <w:sz w:val="21"/>
          <w:szCs w:val="21"/>
          <w:highlight w:val="none"/>
        </w:rPr>
        <w:t xml:space="preserve">．供热与供冷系统为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个采暖期、供冷期；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6</w:t>
      </w:r>
      <w:r>
        <w:rPr>
          <w:rFonts w:hint="eastAsia" w:ascii="宋体" w:hAnsi="宋体"/>
          <w:color w:val="auto"/>
          <w:sz w:val="21"/>
          <w:szCs w:val="21"/>
          <w:highlight w:val="none"/>
        </w:rPr>
        <w:t xml:space="preserve">．住宅小区内的给排水设施、道路等配套工程为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7</w:t>
      </w:r>
      <w:r>
        <w:rPr>
          <w:rFonts w:hint="eastAsia" w:ascii="宋体" w:hAnsi="宋体"/>
          <w:color w:val="auto"/>
          <w:sz w:val="21"/>
          <w:szCs w:val="21"/>
          <w:highlight w:val="none"/>
        </w:rPr>
        <w:t xml:space="preserve">．其他项目保修期限约定如下：</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质量保修期自工程竣工验收合格之日起计算。</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三、缺陷责任期</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工程缺陷责任期为</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24  </w:t>
      </w:r>
      <w:r>
        <w:rPr>
          <w:rFonts w:hint="eastAsia" w:ascii="宋体" w:hAnsi="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缺陷责任期终止后，发包人应退还剩余的质量保证金。</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四、质量保修责任</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．属于保修范围、内容的项目，承包人应当在接到保修通知之日起3天内派人保修。承包人不在约定期限内派人保修的，发包人可以委托他人修理。</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．发生紧急事故需抢修的，承包人在接到事故通知后，应当立即到达事故现场抢修。</w:t>
      </w:r>
      <w:r/>
    </w:p>
    <w:p>
      <w:pPr>
        <w:ind w:firstLine="430"/>
        <w:spacing w:line="400" w:lineRule="exact"/>
        <w:rPr>
          <w:rFonts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．质量保修完成后，由发包人组织验收。</w:t>
      </w:r>
      <w:r/>
    </w:p>
    <w:p>
      <w:pPr>
        <w:ind w:firstLine="422"/>
        <w:spacing w:line="400" w:lineRule="exact"/>
        <w:rPr>
          <w:rFonts w:ascii="宋体" w:hAnsi="宋体"/>
          <w:b/>
          <w:color w:val="auto"/>
          <w:sz w:val="21"/>
          <w:szCs w:val="21"/>
          <w:highlight w:val="none"/>
        </w:rPr>
      </w:pPr>
      <w:r>
        <w:rPr>
          <w:rFonts w:hint="eastAsia" w:ascii="宋体" w:hAnsi="宋体"/>
          <w:b/>
          <w:color w:val="auto"/>
          <w:sz w:val="21"/>
          <w:szCs w:val="21"/>
          <w:highlight w:val="none"/>
        </w:rPr>
        <w:t xml:space="preserve">五、保修费用</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保修费用由造成质量缺陷的责任方承担。</w:t>
      </w:r>
      <w:r/>
    </w:p>
    <w:p>
      <w:pPr>
        <w:ind w:firstLine="422"/>
        <w:spacing w:line="400" w:lineRule="exact"/>
        <w:rPr>
          <w:rFonts w:ascii="宋体" w:hAnsi="宋体"/>
          <w:color w:val="auto"/>
          <w:sz w:val="21"/>
          <w:szCs w:val="21"/>
          <w:highlight w:val="none"/>
        </w:rPr>
      </w:pPr>
      <w:r>
        <w:rPr>
          <w:rFonts w:hint="eastAsia" w:ascii="宋体" w:hAnsi="宋体"/>
          <w:b/>
          <w:color w:val="auto"/>
          <w:sz w:val="21"/>
          <w:szCs w:val="21"/>
          <w:highlight w:val="none"/>
        </w:rPr>
        <w:t xml:space="preserve">六、双方约定的其他工程质量保修事项：</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见专用条款约定</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w:t>
      </w:r>
      <w:r/>
    </w:p>
    <w:p>
      <w:pPr>
        <w:ind w:firstLine="399"/>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工程质量保修书由发包人、承包人在工程竣工验收前共同签署，作为施工合同附件，其有效期限至保修期满。</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发包人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lang w:eastAsia="zh-CN"/>
        </w:rPr>
        <w:t xml:space="preserve">苏州市吴中区尹山湖实验小学</w:t>
      </w:r>
      <w:r>
        <w:rPr>
          <w:rFonts w:hint="eastAsia" w:ascii="宋体" w:hAnsi="宋体"/>
          <w:bCs/>
          <w:color w:val="auto"/>
          <w:sz w:val="21"/>
          <w:szCs w:val="21"/>
          <w:highlight w:val="none"/>
        </w:rPr>
        <w:t xml:space="preserve"> </w:t>
      </w:r>
      <w:r>
        <w:rPr>
          <w:rFonts w:hint="eastAsia" w:ascii="宋体" w:hAnsi="宋体"/>
          <w:color w:val="auto"/>
          <w:sz w:val="21"/>
          <w:szCs w:val="21"/>
          <w:highlight w:val="none"/>
        </w:rPr>
        <w:t xml:space="preserve">承包人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u w:val="single"/>
        </w:rPr>
      </w:pP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pStyle w:val="953"/>
        <w:rPr>
          <w:color w:val="auto"/>
          <w:highlight w:val="none"/>
        </w:rPr>
      </w:pPr>
      <w:r>
        <w:rPr>
          <w:color w:val="auto"/>
          <w:highlight w:val="none"/>
        </w:rPr>
      </w:r>
      <w:r/>
    </w:p>
    <w:p>
      <w:pPr>
        <w:jc w:val="both"/>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合同附件二：安全生产协议书</w:t>
      </w:r>
      <w:r/>
    </w:p>
    <w:p>
      <w:pPr>
        <w:ind w:left="211" w:hanging="211"/>
        <w:jc w:val="cente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安全生产协议书</w:t>
      </w:r>
      <w:r/>
    </w:p>
    <w:p>
      <w:pPr>
        <w:spacing w:line="36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苏州市吴中区尹山湖实验小学</w:t>
      </w:r>
      <w:r/>
    </w:p>
    <w:p>
      <w:pPr>
        <w:spacing w:line="360" w:lineRule="exact"/>
        <w:rPr>
          <w:rFonts w:ascii="宋体" w:hAnsi="宋体"/>
          <w:b/>
          <w:color w:val="auto"/>
          <w:sz w:val="21"/>
          <w:szCs w:val="21"/>
          <w:highlight w:val="none"/>
          <w:u w:val="single"/>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p>
    <w:p>
      <w:pPr>
        <w:ind w:firstLine="449"/>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第一条 工程概况 </w:t>
      </w:r>
      <w:r/>
    </w:p>
    <w:p>
      <w:pPr>
        <w:ind w:left="1" w:firstLine="424"/>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工程名称：</w:t>
      </w:r>
      <w:r>
        <w:rPr>
          <w:rFonts w:hint="eastAsia" w:ascii="宋体" w:hAnsi="宋体"/>
          <w:color w:val="auto"/>
          <w:sz w:val="21"/>
          <w:szCs w:val="21"/>
          <w:highlight w:val="none"/>
          <w:lang w:eastAsia="zh-CN"/>
        </w:rPr>
        <w:t xml:space="preserve">尹山湖实验小学建筑外墙面条砖维修工程</w:t>
      </w:r>
      <w:r/>
    </w:p>
    <w:p>
      <w:pPr>
        <w:ind w:firstLine="424"/>
        <w:spacing w:line="36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工程地点：</w:t>
      </w:r>
      <w:r>
        <w:rPr>
          <w:rFonts w:hint="eastAsia" w:ascii="宋体" w:hAnsi="宋体"/>
          <w:color w:val="auto"/>
          <w:sz w:val="21"/>
          <w:szCs w:val="21"/>
          <w:highlight w:val="none"/>
          <w:lang w:eastAsia="zh-CN"/>
        </w:rPr>
        <w:t xml:space="preserve">苏州市吴中区尹山湖实验小学</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工程承包范围: </w:t>
      </w:r>
      <w:r>
        <w:rPr>
          <w:rFonts w:hint="eastAsia" w:ascii="宋体" w:hAnsi="宋体" w:cs="宋体"/>
          <w:color w:val="auto"/>
          <w:sz w:val="21"/>
          <w:szCs w:val="21"/>
          <w:highlight w:val="none"/>
        </w:rPr>
        <w:t xml:space="preserve">具体内容见设计图纸及报价清单（最终具体数量以甲方与乙方现场确认的工作量为准）</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乙方资质及安全生产条件：</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乙方应对承揽本工程所提供的资质、安全生产资格证书、安全生产条件等有关资料真实</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性负责。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第二条 现场负责人及安全生产管理人员： </w:t>
      </w:r>
      <w:r/>
    </w:p>
    <w:p>
      <w:pPr>
        <w:ind w:left="240" w:firstLine="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乙方指定本工程项目经理为现场负责人；并落实专职安全生产管理人员。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第三条 甲方的责任和权利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1.甲方应要求乙方制定施工安全措施，在开始施工前报甲方备案。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2.甲方有协助乙方搞好安全生产、安全管理以及督促检查的义务。甲方有权检查督促乙</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方执行有关安全生产方面的工作规定，对乙方不符合安全文明施工的行为进行制止、纠正并发出安全整改通知书，直至清退出场。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3.甲方指派本工程监理人及总监负责与乙方联系安全生产方面的工作。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4.乙方在施工中发生的人身、财产事故，甲方有责任负责调查、统计上报。乙方在施工</w:t>
      </w:r>
      <w:r/>
    </w:p>
    <w:p>
      <w:pPr>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中如发生国务院《特别重大事故调查程序暂行规定》所规定的特大事故，甲方有权督促乙方立即通知当地政府和公安部门，要求派人保护现场；并有权要求乙方提供事故调查书面结论及处理意见。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5.甲方不得要求乙方违反安全管理规定进行施工。由此而导致的事故由甲方承担责任。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第四条 乙方的责任和权利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1.乙方负责人是安全生产的第一责任人，对本工程的安全生产负全责。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2.乙方的安全目标应与甲方总体安全目标相一致。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3.乙方应当具备《中华人民共和国安全生产法》和有关法律、行政法规和国家标准或者行业标准规定的安全生产条件；不具备安全生产条件的，不得承包本工程。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4.乙方单位的主要负责人对本单位安全生产工作负有下列职责：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 建立、健全本单位安全生产责任制；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建立健全安全生产保证体系及安全组织机构，设立专职安全生产管理人员，建立健全现场安全责任制和消防安全责任制度。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 组织制定本单位安全生产规章 制度和操作规程；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 组织制定并实施本单位安全生产教育和培训计划；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保证本单位安全生产投入的有效实施；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督促、检查本单位的安全生产工作，及时消除生产安全事故隐患；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 组织制定并实施本单位的生产安全事故应急救援预案；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 及时、如实报告生产安全事故。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5.严格执行甲方的安全生产管理制度及甲方的质量、职业健康安全、环境管理体系标准。遵守国家有关法律、法规、国家标准或行业标准和安全技术操作规程。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7.乙方应当具备安全生产条件所必需的资金投入，由乙方单位的决策机构、主要负责人或者个人经营的投资人予以保证，并对由于安全生产所必需的资金不足导致的后果承担责任。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8.乙方的项目负责人、专职安全生产管理人员和特种作业人员应按照国家有关规定经过相关培训，取得相应资格，并在现有的资质等级许可的范围内承揽工程。持岗位证上岗。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9.乙方单位的安全管理机构以及安全生产管理人员履行下列职责：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 组织或者参与拟订本项目安全生产规章制度、操作规程和生产安全事故应急救援预案；</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 组织或者参与本项目安全生产教育和培训，如实记录安全生产教育和培训情况；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 督促落实本项目重大危险源的安全管理措施；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 组织或者参与本项目应急救援演练；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检查本项目的安全生产状况，及时排查生产安全事故隐患，提出改进安全生产管理的建议；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制止和纠正违章指挥、强令冒险作业、违反操作规程的行为；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 督促落实本项目安全生产整改措施。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11.乙方投入现场的全部机械及各类生产工具，必须经检验合格。符合国家的有关标准</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并遵守操作规程。安全设备的设计、制造、安装、使用、检测、维修、改造和报废，应当符合国家标准或者行业标准。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12.乙方应当在有较大危险因素的生产经营场所和有关设施、设备上，设置明显的安全警示标志。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13.乙方必须依法参加工伤保险，为从业人员缴纳保险费，为从事危险作业的人员办理意外伤害保险，支付保险费，并将保单复印件交给甲方备查。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15.施工过程中对人的不安全行为，物的不安全状态，作业环境的不安全因素和管理缺陷进行控制。严格按照安全施工要求进行施工，杜绝强令员工冒险作业和违章作业现象出现。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16.乙方施工现场的安全控制由乙方单位负责人负责。服从监理人、发包人、建设单位对施工现场的安全管理。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17.乙方不得将生产经营项目、场所、设备发包或者出租给不具备安全生产条件或者相应资质的单位或者个人。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18.按部颁ＪＧＪ５９—９９标准要求对施工现场进行有效控制。如有严重违反ＪＧＪ５９—９９标准保证项目条款，甲方单位有权提出停工并罚款。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19.平时进行安全检查，对安全隐患及时整改。对甲方单位签发的安全检查整改通知单应无条件地整改。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20.乙方有权对甲方的安全管理提出合理化建议。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21.每月在规定的时间内及时向甲方上报各种安全统计数据。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22.乙方所使用的安全防护用品(如安全帽、安全带、防护胶等)必须是按照国家规范采购的合格用品，并将安全防护用品合格证报给甲方备案。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乙方在施工过程中一旦发生安全事故(包括由于乙方的工具设备和工具不符合安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24.乙方在施工中必须加强安全管理，由于管理不到位造成负面影响，乙方将承担全部责任，并承担由此给甲方造成的名誉及经济损失。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25.如果乙方不遵守本合同条款，甲方将取消其承包人资格，终止合同，不再继续与其合作。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26.乙方必须遵守职业病防治相关的法律法规规定，制定职业危害防治措施管理规定。指定职业卫生管理机构或组织，配备专兼职职业危害防治负责人负责职业危害防治工作。 </w:t>
      </w:r>
      <w:r/>
    </w:p>
    <w:p>
      <w:pPr>
        <w:ind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27.乙方必须针对高坠、触电、粉尘、生产性毒物、噪音、振动、光污染等可能出现的危害因素制定防治措施。并指定专人负责。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28.乙方必须为员工配备合格的职业卫生防护用品。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第五条 施工安全违约金 </w:t>
      </w:r>
      <w:r/>
    </w:p>
    <w:p>
      <w:pPr>
        <w:ind w:left="1" w:firstLine="424"/>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若施工过程中发生安全事故，乙方除承担相应的经济赔偿责任及其它法律责任外，甲方有权扣除乙方应得工程款 3％以内的金额作为安全违约金弥补甲方因此增加的额外工作等。 </w:t>
      </w:r>
      <w:r/>
    </w:p>
    <w:p>
      <w:pPr>
        <w:ind w:left="210" w:hanging="21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第六条 其他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1.本合同签订后，未经双方共同协商同意，任何一方不得私自改动或终止。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2.本合同与工程合同具有同等效力，有效期自工程开工至全部工程竣工后经交工验收合格，以及质量保修期满由发包人发给保修终止证书后失效。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3.合同履行过程中发生争议时，双方应协商解决，如果协商不成，双方可以向工程所在地人民法院提起诉讼。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4.本合同自双方签字盖章后生效。 </w:t>
      </w:r>
      <w:r/>
    </w:p>
    <w:p>
      <w:pPr>
        <w:ind w:firstLine="422"/>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5.本合同一式贰份，甲、乙双方各执壹份。 </w:t>
      </w:r>
      <w:r/>
    </w:p>
    <w:p>
      <w:pPr>
        <w:ind w:left="210" w:hanging="210"/>
        <w:spacing w:line="360" w:lineRule="exact"/>
        <w:rPr>
          <w:rFonts w:ascii="宋体" w:hAnsi="宋体"/>
          <w:color w:val="auto"/>
          <w:sz w:val="21"/>
          <w:szCs w:val="21"/>
          <w:highlight w:val="none"/>
        </w:rPr>
      </w:pPr>
      <w:r>
        <w:rPr>
          <w:rFonts w:ascii="宋体" w:hAnsi="宋体"/>
          <w:color w:val="auto"/>
          <w:sz w:val="21"/>
          <w:szCs w:val="21"/>
          <w:highlight w:val="none"/>
        </w:rPr>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签署页</w:t>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发包人(公章)：</w:t>
      </w:r>
      <w:r>
        <w:rPr>
          <w:rFonts w:hint="eastAsia" w:ascii="宋体" w:hAnsi="宋体"/>
          <w:b/>
          <w:bCs/>
          <w:color w:val="auto"/>
          <w:sz w:val="21"/>
          <w:szCs w:val="21"/>
          <w:highlight w:val="none"/>
          <w:lang w:eastAsia="zh-CN"/>
        </w:rPr>
        <w:t xml:space="preserve">苏州市吴中区尹山湖实验小学</w:t>
      </w:r>
      <w:r>
        <w:rPr>
          <w:rFonts w:hint="eastAsia" w:ascii="宋体" w:hAnsi="宋体"/>
          <w:color w:val="auto"/>
          <w:sz w:val="21"/>
          <w:szCs w:val="21"/>
          <w:highlight w:val="none"/>
        </w:rPr>
        <w:t xml:space="preserve">    承包人(公章)： </w:t>
      </w:r>
      <w:r/>
    </w:p>
    <w:p>
      <w:pPr>
        <w:ind w:left="210" w:hanging="21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法定代表人或其委托代理人：              法定代表人或其委托代理人： </w:t>
      </w:r>
      <w:r/>
    </w:p>
    <w:p>
      <w:pPr>
        <w:ind w:left="210" w:hanging="21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(签字或盖章)                            (签字或盖章) </w:t>
      </w:r>
      <w:r/>
    </w:p>
    <w:p>
      <w:pPr>
        <w:pStyle w:val="953"/>
        <w:ind w:firstLine="420"/>
        <w:rPr>
          <w:color w:val="auto"/>
          <w:sz w:val="21"/>
          <w:szCs w:val="21"/>
          <w:highlight w:val="none"/>
        </w:rPr>
      </w:pPr>
      <w:r>
        <w:rPr>
          <w:rFonts w:hint="eastAsia"/>
          <w:color w:val="auto"/>
          <w:sz w:val="21"/>
          <w:szCs w:val="21"/>
          <w:highlight w:val="none"/>
        </w:rPr>
        <w:t xml:space="preserve">年   月   日                          </w:t>
      </w:r>
      <w:r>
        <w:rPr>
          <w:color w:val="auto"/>
          <w:sz w:val="21"/>
          <w:szCs w:val="21"/>
          <w:highlight w:val="none"/>
        </w:rPr>
        <w:t xml:space="preserve"> </w:t>
      </w:r>
      <w:r>
        <w:rPr>
          <w:rFonts w:hint="eastAsia"/>
          <w:color w:val="auto"/>
          <w:sz w:val="21"/>
          <w:szCs w:val="21"/>
          <w:highlight w:val="none"/>
        </w:rPr>
        <w:t xml:space="preserve">年   月   日</w:t>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420"/>
        <w:rPr>
          <w:color w:val="auto"/>
          <w:sz w:val="21"/>
          <w:szCs w:val="21"/>
          <w:highlight w:val="none"/>
        </w:rPr>
      </w:pPr>
      <w:r>
        <w:rPr>
          <w:color w:val="auto"/>
          <w:sz w:val="21"/>
          <w:szCs w:val="21"/>
          <w:highlight w:val="none"/>
        </w:rPr>
      </w:r>
      <w:r/>
    </w:p>
    <w:p>
      <w:pPr>
        <w:pStyle w:val="953"/>
        <w:ind w:firstLine="0"/>
        <w:rPr>
          <w:color w:val="auto"/>
          <w:sz w:val="21"/>
          <w:szCs w:val="21"/>
          <w:highlight w:val="none"/>
        </w:rPr>
      </w:pPr>
      <w:r>
        <w:rPr>
          <w:color w:val="auto"/>
          <w:sz w:val="21"/>
          <w:szCs w:val="21"/>
          <w:highlight w:val="none"/>
        </w:rPr>
      </w:r>
      <w:r/>
    </w:p>
    <w:p>
      <w:pPr>
        <w:jc w:val="both"/>
        <w:spacing w:line="360" w:lineRule="auto"/>
        <w:rPr>
          <w:rFonts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合同附件三：建设工程廉政责任书</w:t>
      </w:r>
      <w:r/>
    </w:p>
    <w:p>
      <w:pPr>
        <w:ind w:left="211" w:hanging="211"/>
        <w:jc w:val="center"/>
        <w:spacing w:line="36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建设工程廉政责任书</w:t>
      </w:r>
      <w:r/>
    </w:p>
    <w:p>
      <w:pPr>
        <w:spacing w:line="360" w:lineRule="exact"/>
        <w:rPr>
          <w:rFonts w:hint="eastAsia" w:ascii="宋体" w:hAnsi="宋体" w:eastAsia="宋体"/>
          <w:b/>
          <w:color w:val="auto"/>
          <w:sz w:val="21"/>
          <w:szCs w:val="21"/>
          <w:highlight w:val="none"/>
          <w:u w:val="single"/>
          <w:lang w:eastAsia="zh-CN"/>
        </w:rPr>
      </w:pPr>
      <w:r>
        <w:rPr>
          <w:rFonts w:hint="eastAsia" w:ascii="宋体" w:hAnsi="宋体"/>
          <w:b/>
          <w:color w:val="auto"/>
          <w:sz w:val="21"/>
          <w:szCs w:val="21"/>
          <w:highlight w:val="none"/>
        </w:rPr>
        <w:t xml:space="preserve">发包人（全称）：</w:t>
      </w:r>
      <w:r>
        <w:rPr>
          <w:rFonts w:hint="eastAsia" w:ascii="宋体" w:hAnsi="宋体"/>
          <w:b/>
          <w:color w:val="auto"/>
          <w:sz w:val="21"/>
          <w:szCs w:val="21"/>
          <w:highlight w:val="none"/>
          <w:u w:val="single"/>
          <w:lang w:eastAsia="zh-CN"/>
        </w:rPr>
        <w:t xml:space="preserve">苏州市吴中区尹山湖实验小学</w:t>
      </w:r>
      <w:r/>
    </w:p>
    <w:p>
      <w:pPr>
        <w:spacing w:line="360" w:lineRule="exact"/>
        <w:rPr>
          <w:rFonts w:hint="default" w:ascii="宋体" w:hAnsi="宋体" w:eastAsia="宋体"/>
          <w:b/>
          <w:color w:val="auto"/>
          <w:sz w:val="21"/>
          <w:szCs w:val="21"/>
          <w:highlight w:val="none"/>
          <w:u w:val="single"/>
          <w:lang w:val="en-US" w:eastAsia="zh-CN"/>
        </w:rPr>
      </w:pPr>
      <w:r>
        <w:rPr>
          <w:rFonts w:hint="eastAsia" w:ascii="宋体" w:hAnsi="宋体"/>
          <w:b/>
          <w:color w:val="auto"/>
          <w:sz w:val="21"/>
          <w:szCs w:val="21"/>
          <w:highlight w:val="none"/>
        </w:rPr>
        <w:t xml:space="preserve">承包人（全称）：</w:t>
      </w:r>
      <w:r>
        <w:rPr>
          <w:rFonts w:hint="eastAsia" w:ascii="宋体" w:hAnsi="宋体"/>
          <w:b/>
          <w:color w:val="auto"/>
          <w:sz w:val="21"/>
          <w:szCs w:val="21"/>
          <w:highlight w:val="none"/>
          <w:u w:val="single"/>
        </w:rPr>
        <w:t xml:space="preserve">                       </w:t>
      </w:r>
      <w:r>
        <w:rPr>
          <w:rFonts w:hint="eastAsia" w:ascii="宋体" w:hAnsi="宋体"/>
          <w:b/>
          <w:color w:val="auto"/>
          <w:sz w:val="21"/>
          <w:szCs w:val="21"/>
          <w:highlight w:val="none"/>
          <w:u w:val="single"/>
          <w:lang w:val="en-US" w:eastAsia="zh-CN"/>
        </w:rPr>
        <w:t xml:space="preserve">   </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一、双方的责任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1.1应严格遵守国家关于建设工程的有关法律、法规，相关政策，以及廉政建设的各项规定。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1.2严格执行建设工程合同文件，自觉按合同办事。</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1.4发现对方在业务活动中有违规、违纪、违法行为的，应及时提醒对方，情节严重的，应向其上级主管部门或纪检监察、司法等有关机关举报。</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二、发包人责任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发包人的领导和从事该建设工程项目的工作人员，在工程建设的事前、事中、事后应遵守以下规定：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2.1不得向承包人和相关单位索要或接受回扣、礼金、有价证券、贵重物品和好处费、感谢费等。</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2.2不得在承包人和相关单位报销任何应由发包人或个人支付的费用。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2.3不得要求、暗示或接受承包人和相关单位为个人装修住房、婚丧嫁娶、配偶子女的工作安排以及出国(境)、旅游等提供方便。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2.4不得参加有可能影响公正执行公务的承包人和相关单位的宴请、健身、娱乐等活动。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三、承包人责任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3.1不得以任何理由向发包人及其工作人员索要、接受或赠送礼金、有价证券、贵重物品及回扣、好处费、感谢费等。</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3.2不得以任何理由为发包人和相关单位报销应由对方或个人支付的费用。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3.3不得接受或暗示为发包人、相关单位或个人装修住房、婚丧嫁娶、配偶子女的工作安排以及出国(境)、旅游等提供方便。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3.4不得以任何理由为发包人、相关单位或个人组织有可能影响公正执行公务的宴请、健身、娱乐等活动。</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四、违约责任</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4.3本责任书作为建设工程合同的组成部分，与建设工程合同具有同等法律效力。经双方签署后立即生效。</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五、责任书有效期</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本责任书的有效期为双方签署之日起至该工程项目竣工验收合格时止。</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六、责任书份数</w:t>
      </w:r>
      <w:r/>
    </w:p>
    <w:p>
      <w:pPr>
        <w:ind w:firstLine="42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本责任书一式二份，发包人承包人各执一份，具有同等效力。</w:t>
      </w:r>
      <w:r/>
    </w:p>
    <w:p>
      <w:pPr>
        <w:ind w:firstLine="480"/>
        <w:spacing w:line="3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发包人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lang w:eastAsia="zh-CN"/>
        </w:rPr>
        <w:t xml:space="preserve">苏州市吴中区尹山湖实验小学</w:t>
      </w:r>
      <w:r>
        <w:rPr>
          <w:rFonts w:hint="eastAsia" w:ascii="宋体" w:hAnsi="宋体"/>
          <w:bCs/>
          <w:color w:val="auto"/>
          <w:sz w:val="21"/>
          <w:szCs w:val="21"/>
          <w:highlight w:val="none"/>
        </w:rPr>
        <w:t xml:space="preserve"> </w:t>
      </w:r>
      <w:r>
        <w:rPr>
          <w:rFonts w:ascii="宋体" w:hAnsi="宋体"/>
          <w:bCs/>
          <w:color w:val="auto"/>
          <w:sz w:val="21"/>
          <w:szCs w:val="21"/>
          <w:highlight w:val="none"/>
        </w:rPr>
        <w:t xml:space="preserve">   </w:t>
      </w:r>
      <w:r>
        <w:rPr>
          <w:rFonts w:hint="eastAsia" w:ascii="宋体" w:hAnsi="宋体"/>
          <w:color w:val="auto"/>
          <w:sz w:val="21"/>
          <w:szCs w:val="21"/>
          <w:highlight w:val="none"/>
        </w:rPr>
        <w:t xml:space="preserve">承包人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b/>
          <w:color w:val="auto"/>
          <w:sz w:val="21"/>
          <w:szCs w:val="21"/>
          <w:highlight w:val="none"/>
          <w:u w:val="single"/>
        </w:rPr>
        <w:t xml:space="preserve">                         </w:t>
      </w:r>
      <w:r/>
    </w:p>
    <w:p>
      <w:pPr>
        <w:ind w:left="4200" w:hanging="420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地</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址：</w:t>
      </w:r>
      <w:r>
        <w:rPr>
          <w:rFonts w:hint="eastAsia"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委托代理人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签字</w:t>
      </w:r>
      <w:r>
        <w:rPr>
          <w:rFonts w:ascii="宋体" w:hAnsi="宋体"/>
          <w:color w:val="auto"/>
          <w:sz w:val="21"/>
          <w:szCs w:val="21"/>
          <w:highlight w:val="none"/>
        </w:rPr>
        <w:t xml:space="preserve">)</w:t>
      </w:r>
      <w:r>
        <w:rPr>
          <w:rFonts w:hint="eastAsia" w:ascii="宋体" w:hAnsi="宋体"/>
          <w:color w:val="auto"/>
          <w:sz w:val="21"/>
          <w:szCs w:val="21"/>
          <w:highlight w:val="none"/>
        </w:rPr>
        <w:t xml:space="preserve">：</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电</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话：</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传</w:t>
      </w:r>
      <w:r>
        <w:rPr>
          <w:rFonts w:ascii="宋体" w:hAnsi="宋体"/>
          <w:color w:val="auto"/>
          <w:sz w:val="21"/>
          <w:szCs w:val="21"/>
          <w:highlight w:val="none"/>
        </w:rPr>
        <w:t xml:space="preserve">  </w:t>
      </w:r>
      <w:r>
        <w:rPr>
          <w:rFonts w:hint="eastAsia" w:ascii="宋体" w:hAnsi="宋体"/>
          <w:color w:val="auto"/>
          <w:sz w:val="21"/>
          <w:szCs w:val="21"/>
          <w:highlight w:val="none"/>
        </w:rPr>
        <w:t xml:space="preserve">真：</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开户银行：</w:t>
      </w:r>
      <w:r>
        <w:rPr>
          <w:rFonts w:ascii="宋体" w:hAnsi="宋体"/>
          <w:color w:val="auto"/>
          <w:sz w:val="21"/>
          <w:szCs w:val="21"/>
          <w:highlight w:val="none"/>
          <w:u w:val="single"/>
        </w:rPr>
        <w:t xml:space="preserve">                               </w:t>
      </w:r>
      <w:r/>
    </w:p>
    <w:p>
      <w:pP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账</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号：</w:t>
      </w:r>
      <w:r>
        <w:rPr>
          <w:rFonts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邮政编码：</w:t>
      </w:r>
      <w:r>
        <w:rPr>
          <w:rFonts w:ascii="宋体" w:hAnsi="宋体"/>
          <w:color w:val="auto"/>
          <w:sz w:val="21"/>
          <w:szCs w:val="21"/>
          <w:highlight w:val="none"/>
          <w:u w:val="single"/>
        </w:rPr>
        <w:t xml:space="preserve">                                </w:t>
      </w:r>
      <w:r/>
    </w:p>
    <w:p>
      <w:pPr>
        <w:pStyle w:val="933"/>
        <w:rPr>
          <w:rFonts w:hint="eastAsia"/>
          <w:color w:val="auto"/>
          <w:highlight w:val="none"/>
        </w:rPr>
        <w:outlineLvl w:val="9"/>
      </w:pPr>
      <w:r>
        <w:rPr>
          <w:rFonts w:hint="eastAsia"/>
          <w:color w:val="auto"/>
          <w:highlight w:val="none"/>
        </w:rPr>
      </w:r>
      <w:r/>
    </w:p>
    <w:p>
      <w:pPr>
        <w:pStyle w:val="933"/>
        <w:jc w:val="both"/>
        <w:rPr>
          <w:rFonts w:hint="eastAsia"/>
          <w:color w:val="auto"/>
          <w:highlight w:val="none"/>
        </w:rPr>
        <w:outlineLvl w:val="9"/>
      </w:pPr>
      <w:r>
        <w:rPr>
          <w:rFonts w:hint="eastAsia"/>
          <w:color w:val="auto"/>
          <w:highlight w:val="none"/>
        </w:rPr>
      </w:r>
      <w:r/>
    </w:p>
    <w:p>
      <w:pPr>
        <w:rPr>
          <w:rFonts w:hint="eastAsia"/>
          <w:color w:val="auto"/>
          <w:highlight w:val="none"/>
        </w:rPr>
      </w:pPr>
      <w:r>
        <w:rPr>
          <w:rFonts w:hint="eastAsia"/>
          <w:color w:val="auto"/>
          <w:highlight w:val="none"/>
        </w:rPr>
      </w:r>
      <w:r/>
    </w:p>
    <w:p>
      <w:pPr>
        <w:pStyle w:val="8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890"/>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33"/>
        <w:rPr>
          <w:rFonts w:hint="eastAsia"/>
          <w:color w:val="auto"/>
          <w:highlight w:val="none"/>
        </w:rPr>
      </w:pPr>
      <w:r>
        <w:rPr>
          <w:rFonts w:hint="eastAsia"/>
          <w:color w:val="auto"/>
          <w:highlight w:val="none"/>
        </w:rPr>
      </w:r>
      <w:r>
        <w:rPr>
          <w:rFonts w:hint="eastAsia"/>
          <w:color w:val="auto"/>
          <w:highlight w:val="none"/>
        </w:rPr>
      </w:r>
      <w:r/>
    </w:p>
    <w:p>
      <w:pPr>
        <w:pStyle w:val="933"/>
        <w:rPr>
          <w:rFonts w:hint="eastAsia"/>
          <w:color w:val="auto"/>
          <w:highlight w:val="none"/>
        </w:rPr>
      </w:pPr>
      <w:r>
        <w:rPr>
          <w:rFonts w:hint="eastAsia"/>
          <w:color w:val="auto"/>
          <w:highlight w:val="none"/>
        </w:rPr>
      </w:r>
      <w:r/>
    </w:p>
    <w:p>
      <w:pPr>
        <w:pStyle w:val="933"/>
        <w:rPr>
          <w:color w:val="auto"/>
          <w:highlight w:val="none"/>
        </w:rPr>
      </w:pPr>
      <w:r/>
      <w:bookmarkStart w:id="43" w:name="_Toc10025"/>
      <w:r>
        <w:rPr>
          <w:rFonts w:hint="eastAsia"/>
          <w:color w:val="auto"/>
          <w:highlight w:val="none"/>
        </w:rPr>
        <w:t xml:space="preserve">第</w:t>
      </w:r>
      <w:r>
        <w:rPr>
          <w:rFonts w:hint="eastAsia"/>
          <w:color w:val="auto"/>
          <w:highlight w:val="none"/>
          <w:lang w:val="en-US" w:eastAsia="zh-CN"/>
        </w:rPr>
        <w:t xml:space="preserve">六</w:t>
      </w:r>
      <w:r>
        <w:rPr>
          <w:rFonts w:hint="eastAsia"/>
          <w:color w:val="auto"/>
          <w:highlight w:val="none"/>
        </w:rPr>
        <w:t xml:space="preserve">章 评审方法及评分标准</w:t>
      </w:r>
      <w:bookmarkEnd w:id="43"/>
      <w:r/>
      <w:r/>
    </w:p>
    <w:p>
      <w:pPr>
        <w:ind w:firstLine="420"/>
        <w:spacing w:line="360" w:lineRule="auto"/>
        <w:tabs>
          <w:tab w:val="left" w:pos="2870"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一、评审方法</w:t>
      </w:r>
      <w:r/>
    </w:p>
    <w:p>
      <w:pPr>
        <w:pStyle w:val="1066"/>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1</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pStyle w:val="1066"/>
        <w:ind w:firstLine="420"/>
        <w:spacing w:line="360" w:lineRule="auto"/>
        <w:rPr>
          <w:rFonts w:cs="宋体"/>
          <w:color w:val="auto"/>
          <w:sz w:val="21"/>
          <w:szCs w:val="21"/>
          <w:highlight w:val="none"/>
          <w:lang w:eastAsia="zh-CN"/>
        </w:rPr>
      </w:pPr>
      <w:r>
        <w:rPr>
          <w:rFonts w:hint="eastAsia" w:cs="宋体"/>
          <w:color w:val="auto"/>
          <w:sz w:val="21"/>
          <w:szCs w:val="21"/>
          <w:highlight w:val="none"/>
          <w:lang w:eastAsia="zh-CN"/>
        </w:rPr>
        <w:t xml:space="preserve">2</w:t>
      </w:r>
      <w:r>
        <w:rPr>
          <w:rFonts w:cs="宋体"/>
          <w:color w:val="auto"/>
          <w:sz w:val="21"/>
          <w:szCs w:val="21"/>
          <w:highlight w:val="none"/>
          <w:lang w:eastAsia="zh-CN"/>
        </w:rPr>
        <w:t xml:space="preserve">.</w:t>
      </w:r>
      <w:r>
        <w:rPr>
          <w:rFonts w:hint="eastAsia" w:cs="宋体"/>
          <w:color w:val="auto"/>
          <w:sz w:val="21"/>
          <w:szCs w:val="21"/>
          <w:highlight w:val="none"/>
          <w:lang w:eastAsia="zh-CN"/>
        </w:rPr>
        <w:t xml:space="preserve">磋商小组各成员独立对每个有效响应的文件进行评价、打分。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4.如出现评审总得分最高的供应商有两个或两个以上的，以最后报价较低者优先作为成交供应商，如果最后报价也相同的，则由采购人组织以抽签方式确定成交供应商。</w:t>
      </w:r>
      <w:r/>
    </w:p>
    <w:p>
      <w:pPr>
        <w:pStyle w:val="739"/>
        <w:ind w:left="0" w:firstLine="422"/>
        <w:spacing w:after="0"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（一）报价得分（10分）：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1.价格分统一采用低价优先法计算，即满足磋商文件要求且最后报价最低的供应商的价格为磋商基准价，其价格分为1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分。其他供应商的价格分统一按照下列公式计算：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磋商报价得分=（磋商基准价/最后磋商报价）×价格权值（本项目为1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%）×100</w:t>
      </w:r>
      <w:r/>
    </w:p>
    <w:p>
      <w:pPr>
        <w:ind w:firstLine="42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2.针对中小型企业、残疾人福利企业和监狱企业的评审：</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ind w:firstLine="316"/>
        <w:keepLines w:val="0"/>
        <w:keepNext w:val="0"/>
        <w:pageBreakBefore w:val="0"/>
        <w:spacing w:line="360" w:lineRule="auto"/>
        <w:widowControl/>
        <w:tabs>
          <w:tab w:val="left" w:pos="567"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w:t>
      </w:r>
      <w:r>
        <w:rPr>
          <w:rFonts w:hint="eastAsia" w:ascii="宋体" w:hAnsi="宋体" w:cs="宋体"/>
          <w:b/>
          <w:color w:val="auto"/>
          <w:sz w:val="21"/>
          <w:szCs w:val="21"/>
          <w:highlight w:val="none"/>
          <w:lang w:val="en-US" w:eastAsia="zh-CN"/>
        </w:rPr>
        <w:t xml:space="preserve">施工方案</w:t>
      </w: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72</w:t>
      </w:r>
      <w:r>
        <w:rPr>
          <w:rFonts w:hint="eastAsia" w:ascii="宋体" w:hAnsi="宋体" w:cs="宋体"/>
          <w:b/>
          <w:color w:val="auto"/>
          <w:sz w:val="21"/>
          <w:szCs w:val="21"/>
          <w:highlight w:val="none"/>
        </w:rPr>
        <w:t xml:space="preserve">分）</w:t>
      </w:r>
      <w:r/>
    </w:p>
    <w:p>
      <w:pPr>
        <w:ind w:firstLine="422"/>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bidi="ar"/>
        </w:rPr>
        <w:t xml:space="preserve">施工技术方</w:t>
      </w:r>
      <w:r>
        <w:rPr>
          <w:rFonts w:hint="eastAsia" w:ascii="宋体" w:hAnsi="宋体" w:cs="宋体"/>
          <w:b/>
          <w:color w:val="auto"/>
          <w:sz w:val="21"/>
          <w:szCs w:val="21"/>
          <w:highlight w:val="none"/>
          <w:lang w:val="en-US" w:eastAsia="zh-CN" w:bidi="ar"/>
        </w:rPr>
        <w:t xml:space="preserve">案</w:t>
      </w:r>
      <w:r>
        <w:rPr>
          <w:rFonts w:hint="eastAsia" w:ascii="宋体" w:hAnsi="宋体" w:cs="宋体"/>
          <w:b/>
          <w:color w:val="auto"/>
          <w:sz w:val="21"/>
          <w:szCs w:val="21"/>
          <w:highlight w:val="none"/>
          <w:lang w:eastAsia="zh-CN" w:bidi="ar"/>
        </w:rPr>
        <w:t xml:space="preserve">（</w:t>
      </w:r>
      <w:r>
        <w:rPr>
          <w:rFonts w:hint="eastAsia" w:ascii="宋体" w:hAnsi="宋体" w:cs="宋体"/>
          <w:b/>
          <w:color w:val="auto"/>
          <w:sz w:val="21"/>
          <w:szCs w:val="21"/>
          <w:highlight w:val="none"/>
        </w:rPr>
        <w:t xml:space="preserve">8分</w:t>
      </w:r>
      <w:r>
        <w:rPr>
          <w:rFonts w:hint="eastAsia" w:ascii="宋体" w:hAnsi="宋体" w:cs="宋体"/>
          <w:b/>
          <w:color w:val="auto"/>
          <w:sz w:val="21"/>
          <w:szCs w:val="21"/>
          <w:highlight w:val="none"/>
          <w:lang w:eastAsia="zh-CN" w:bidi="ar"/>
        </w:rPr>
        <w:t xml:space="preserve">）</w:t>
      </w:r>
      <w:r>
        <w:rPr>
          <w:rFonts w:hint="eastAsia" w:ascii="宋体" w:hAnsi="宋体" w:cs="宋体"/>
          <w:b/>
          <w:color w:val="auto"/>
          <w:sz w:val="21"/>
          <w:szCs w:val="21"/>
          <w:highlight w:val="none"/>
        </w:rPr>
        <w:t xml:space="preserve"> </w:t>
      </w:r>
      <w:r>
        <w:rPr>
          <w:rFonts w:hint="eastAsia" w:ascii="宋体" w:hAnsi="宋体" w:cs="宋体"/>
          <w:color w:val="auto"/>
          <w:sz w:val="21"/>
          <w:szCs w:val="21"/>
          <w:highlight w:val="none"/>
        </w:rPr>
        <w:t xml:space="preserve"> </w:t>
      </w:r>
      <w:r/>
    </w:p>
    <w:p>
      <w:pPr>
        <w:ind w:firstLine="420"/>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w:t>
      </w:r>
      <w:r>
        <w:rPr>
          <w:rFonts w:hint="eastAsia" w:ascii="宋体" w:hAnsi="宋体"/>
          <w:color w:val="auto"/>
          <w:sz w:val="21"/>
          <w:szCs w:val="21"/>
          <w:highlight w:val="none"/>
        </w:rPr>
        <w:t xml:space="preserve">施工技术方案（包括但不限于施工质量、施工顺序、施工干扰解决等方面）进行综合比较打分。</w:t>
      </w:r>
      <w:r>
        <w:rPr>
          <w:rFonts w:hint="eastAsia" w:ascii="宋体" w:hAnsi="宋体" w:cs="宋体"/>
          <w:color w:val="auto"/>
          <w:sz w:val="21"/>
          <w:szCs w:val="21"/>
          <w:highlight w:val="none"/>
          <w:lang w:bidi="ar"/>
        </w:rPr>
        <w:t xml:space="preserve">施工技术方案的合理性、完整性；方案内容科学完善、合理全面、可操作性高的得8分；方案较为完整、科学、合理、可操作性较高的得5分；方案一般的得2分；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firstLine="422"/>
        <w:jc w:val="left"/>
        <w:keepLines w:val="0"/>
        <w:keepNext w:val="0"/>
        <w:pageBreakBefore w:val="0"/>
        <w:spacing w:line="360" w:lineRule="auto"/>
        <w:widowControl/>
        <w:rPr>
          <w:rFonts w:hint="eastAsia" w:ascii="宋体" w:hAnsi="宋体" w:cs="宋体"/>
          <w:b/>
          <w:color w:val="auto"/>
          <w:sz w:val="21"/>
          <w:szCs w:val="21"/>
          <w:highlight w:val="none"/>
        </w:rPr>
      </w:pPr>
      <w:r>
        <w:rPr>
          <w:rFonts w:hint="eastAsia" w:ascii="宋体" w:hAnsi="宋体"/>
          <w:b/>
          <w:color w:val="auto"/>
          <w:sz w:val="21"/>
          <w:szCs w:val="21"/>
          <w:highlight w:val="none"/>
        </w:rPr>
        <w:t xml:space="preserve">施工进度计划及保证措施</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rPr>
          <w:rFonts w:hint="eastAsia" w:ascii="宋体" w:hAnsi="宋体" w:cs="宋体"/>
          <w:b/>
          <w:color w:val="auto"/>
          <w:sz w:val="21"/>
          <w:szCs w:val="21"/>
          <w:highlight w:val="none"/>
        </w:rPr>
        <w:t xml:space="preserve">  </w:t>
      </w:r>
      <w:r/>
    </w:p>
    <w:p>
      <w:pPr>
        <w:numPr>
          <w:ilvl w:val="0"/>
          <w:numId w:val="0"/>
        </w:numPr>
        <w:ind w:firstLine="420"/>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w:t>
      </w:r>
      <w:r>
        <w:rPr>
          <w:rFonts w:hint="eastAsia" w:ascii="宋体" w:hAnsi="宋体" w:cs="宋体"/>
          <w:color w:val="auto"/>
          <w:sz w:val="21"/>
          <w:szCs w:val="21"/>
          <w:highlight w:val="none"/>
          <w:lang w:bidi="ar"/>
        </w:rPr>
        <w:t xml:space="preserve">施工进度计划及保证措施合理性、完整性等方面</w:t>
      </w:r>
      <w:r>
        <w:rPr>
          <w:rFonts w:hint="eastAsia" w:ascii="宋体" w:hAnsi="宋体"/>
          <w:color w:val="auto"/>
          <w:sz w:val="21"/>
          <w:szCs w:val="21"/>
          <w:highlight w:val="none"/>
        </w:rPr>
        <w:t xml:space="preserve">进行综合比较打分。</w:t>
      </w:r>
      <w:r>
        <w:rPr>
          <w:rFonts w:hint="eastAsia" w:ascii="宋体" w:hAnsi="宋体" w:cs="宋体"/>
          <w:color w:val="auto"/>
          <w:sz w:val="21"/>
          <w:szCs w:val="21"/>
          <w:highlight w:val="none"/>
          <w:lang w:bidi="ar"/>
        </w:rPr>
        <w:t xml:space="preserve">施工进度计划全面合理，保证措施科学完善，可实施性强的得8分；施工进度计划较为全面合理，保证措施较为科学完善，可实施性较强的得5分；方案一般的得2分；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left="0" w:firstLine="422"/>
        <w:jc w:val="left"/>
        <w:keepLines w:val="0"/>
        <w:keepNext w:val="0"/>
        <w:pageBreakBefore w:val="0"/>
        <w:spacing w:line="360" w:lineRule="auto"/>
        <w:widowControl/>
        <w:rPr>
          <w:rFonts w:hint="eastAsia" w:ascii="宋体" w:hAnsi="宋体" w:cs="宋体"/>
          <w:b/>
          <w:color w:val="auto"/>
          <w:sz w:val="21"/>
          <w:szCs w:val="21"/>
          <w:highlight w:val="none"/>
          <w:lang w:bidi="ar"/>
        </w:rPr>
      </w:pPr>
      <w:r>
        <w:rPr>
          <w:rFonts w:hint="eastAsia" w:ascii="宋体" w:hAnsi="宋体" w:cs="宋体"/>
          <w:b/>
          <w:color w:val="auto"/>
          <w:sz w:val="21"/>
          <w:szCs w:val="21"/>
          <w:highlight w:val="none"/>
          <w:lang w:bidi="ar"/>
        </w:rPr>
        <w:t xml:space="preserve">施工现场平面布置和临时设施、临时布置</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rPr>
          <w:rFonts w:hint="eastAsia" w:ascii="宋体" w:hAnsi="宋体" w:cs="宋体"/>
          <w:b/>
          <w:color w:val="auto"/>
          <w:sz w:val="21"/>
          <w:szCs w:val="21"/>
          <w:highlight w:val="none"/>
          <w:lang w:bidi="ar"/>
        </w:rPr>
        <w:t xml:space="preserve"> </w:t>
      </w:r>
      <w:r/>
    </w:p>
    <w:p>
      <w:pPr>
        <w:numPr>
          <w:ilvl w:val="0"/>
          <w:numId w:val="0"/>
        </w:numPr>
        <w:ind w:firstLine="420"/>
        <w:jc w:val="left"/>
        <w:keepLines w:val="0"/>
        <w:keepNext w:val="0"/>
        <w:pageBreakBefore w:val="0"/>
        <w:spacing w:line="360" w:lineRule="auto"/>
        <w:widowControl/>
        <w:rPr>
          <w:rFonts w:ascii="宋体" w:hAnsi="宋体" w:cs="宋体"/>
          <w:color w:val="auto"/>
          <w:sz w:val="21"/>
          <w:szCs w:val="21"/>
          <w:highlight w:val="none"/>
          <w:lang w:bidi="ar"/>
        </w:rPr>
      </w:pPr>
      <w:r>
        <w:rPr>
          <w:rFonts w:hint="eastAsia" w:ascii="宋体" w:hAnsi="宋体" w:cs="宋体"/>
          <w:color w:val="auto"/>
          <w:sz w:val="21"/>
          <w:szCs w:val="21"/>
          <w:highlight w:val="none"/>
        </w:rPr>
        <w:t xml:space="preserve">评委根据响应单位针对本项目提供的</w:t>
      </w:r>
      <w:r>
        <w:rPr>
          <w:rFonts w:hint="eastAsia" w:ascii="宋体" w:hAnsi="宋体" w:cs="宋体"/>
          <w:color w:val="auto"/>
          <w:sz w:val="21"/>
          <w:szCs w:val="21"/>
          <w:highlight w:val="none"/>
          <w:lang w:bidi="ar"/>
        </w:rPr>
        <w:t xml:space="preserve">关于施工现场平面布置和临时设施、临时布置的科学性、合理性、</w:t>
      </w:r>
      <w:r>
        <w:rPr>
          <w:rFonts w:hint="eastAsia" w:ascii="宋体" w:hAnsi="宋体"/>
          <w:color w:val="auto"/>
          <w:sz w:val="21"/>
          <w:szCs w:val="21"/>
          <w:highlight w:val="none"/>
        </w:rPr>
        <w:t xml:space="preserve">可操作性进行综合比较打分。</w:t>
      </w:r>
      <w:r>
        <w:rPr>
          <w:rFonts w:hint="eastAsia" w:ascii="宋体" w:hAnsi="宋体" w:cs="宋体"/>
          <w:color w:val="auto"/>
          <w:sz w:val="21"/>
          <w:szCs w:val="21"/>
          <w:highlight w:val="none"/>
          <w:lang w:bidi="ar"/>
        </w:rPr>
        <w:t xml:space="preserve">方案的合理性、完整性；方案内容科学完善、合理全面、可实施性强、实施便捷的得8分；方案较完整、科学、合理、但有缺陷的得5分；方案一般的得2分；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left="0" w:firstLine="422"/>
        <w:jc w:val="left"/>
        <w:keepLines w:val="0"/>
        <w:keepNext w:val="0"/>
        <w:pageBreakBefore w:val="0"/>
        <w:spacing w:line="360" w:lineRule="auto"/>
        <w:widowControl/>
        <w:rPr>
          <w:rFonts w:hint="eastAsia" w:ascii="宋体" w:hAnsi="宋体"/>
          <w:b/>
          <w:color w:val="auto"/>
          <w:sz w:val="21"/>
          <w:szCs w:val="21"/>
          <w:highlight w:val="none"/>
          <w:lang w:eastAsia="zh-CN"/>
        </w:rPr>
      </w:pPr>
      <w:r>
        <w:rPr>
          <w:rFonts w:hint="eastAsia" w:ascii="宋体" w:hAnsi="宋体" w:cs="宋体"/>
          <w:b/>
          <w:color w:val="auto"/>
          <w:sz w:val="21"/>
          <w:szCs w:val="21"/>
          <w:highlight w:val="none"/>
        </w:rPr>
        <w:t xml:space="preserve">分部、分项工程的施工方案</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p>
    <w:p>
      <w:pPr>
        <w:numPr>
          <w:ilvl w:val="0"/>
          <w:numId w:val="0"/>
        </w:numPr>
        <w:ind w:firstLine="422"/>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b/>
          <w:color w:val="auto"/>
          <w:sz w:val="21"/>
          <w:szCs w:val="21"/>
          <w:highlight w:val="none"/>
        </w:rPr>
        <w:t xml:space="preserve"> </w:t>
      </w:r>
      <w:r>
        <w:rPr>
          <w:rFonts w:hint="eastAsia" w:ascii="宋体" w:hAnsi="宋体" w:cs="宋体"/>
          <w:color w:val="auto"/>
          <w:sz w:val="21"/>
          <w:szCs w:val="21"/>
          <w:highlight w:val="none"/>
        </w:rPr>
        <w:t xml:space="preserve">评委根据响应单位针对本项目提供的分部分项工程的施工方案、具体施工技术措施进行综合比较打分。</w:t>
      </w:r>
      <w:r>
        <w:rPr>
          <w:rFonts w:hint="eastAsia" w:ascii="宋体" w:hAnsi="宋体" w:cs="宋体"/>
          <w:color w:val="auto"/>
          <w:sz w:val="21"/>
          <w:szCs w:val="21"/>
          <w:highlight w:val="none"/>
          <w:lang w:bidi="ar"/>
        </w:rPr>
        <w:t xml:space="preserve">方案的合理性、完整性；方案内容科学完善、合理全面、可实施性强、实施便捷的得8分；方案较完整、科学、合理、但有缺陷的得5分；方案一般的得2分；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left="0" w:firstLine="422"/>
        <w:jc w:val="left"/>
        <w:keepLines w:val="0"/>
        <w:keepNext w:val="0"/>
        <w:pageBreakBefore w:val="0"/>
        <w:spacing w:line="360" w:lineRule="auto"/>
        <w:widowControl/>
        <w:rPr>
          <w:rFonts w:hint="eastAsia" w:ascii="宋体" w:hAnsi="宋体"/>
          <w:b/>
          <w:color w:val="auto"/>
          <w:sz w:val="21"/>
          <w:szCs w:val="21"/>
          <w:highlight w:val="none"/>
          <w:lang w:eastAsia="zh-CN"/>
        </w:rPr>
      </w:pPr>
      <w:r>
        <w:rPr>
          <w:rFonts w:hint="eastAsia" w:ascii="宋体" w:hAnsi="宋体" w:cs="宋体"/>
          <w:b/>
          <w:color w:val="auto"/>
          <w:sz w:val="21"/>
          <w:szCs w:val="21"/>
          <w:highlight w:val="none"/>
        </w:rPr>
        <w:t xml:space="preserve">安全文明施工措施</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评委根据响应单位针对本项目提供的安全文明施工、施工现场扬尘污染防治措施及环境保护方面的措施进行综合比较打分。</w:t>
      </w:r>
      <w:r>
        <w:rPr>
          <w:rFonts w:hint="eastAsia" w:ascii="宋体" w:hAnsi="宋体" w:cs="宋体"/>
          <w:color w:val="auto"/>
          <w:sz w:val="21"/>
          <w:szCs w:val="21"/>
          <w:highlight w:val="none"/>
          <w:lang w:bidi="ar"/>
        </w:rPr>
        <w:t xml:space="preserve">方案的合理性、完整性；方案内容科学完善、合理全面、可实施性强、实施便捷的得8分；方案较完整、科学、合理、但有缺陷的得5分；方案一般的得2分；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left="0" w:firstLine="422"/>
        <w:jc w:val="left"/>
        <w:keepLines w:val="0"/>
        <w:keepNext w:val="0"/>
        <w:pageBreakBefore w:val="0"/>
        <w:spacing w:line="360" w:lineRule="auto"/>
        <w:widowControl/>
        <w:rPr>
          <w:rFonts w:hint="eastAsia" w:ascii="宋体" w:hAnsi="宋体"/>
          <w:b/>
          <w:color w:val="auto"/>
          <w:sz w:val="21"/>
          <w:szCs w:val="21"/>
          <w:highlight w:val="none"/>
          <w:lang w:eastAsia="zh-CN"/>
        </w:rPr>
      </w:pPr>
      <w:r>
        <w:rPr>
          <w:rFonts w:hint="eastAsia" w:ascii="宋体" w:hAnsi="宋体" w:cs="宋体"/>
          <w:b/>
          <w:color w:val="auto"/>
          <w:sz w:val="21"/>
          <w:szCs w:val="21"/>
          <w:highlight w:val="none"/>
        </w:rPr>
        <w:t xml:space="preserve">劳动力配备</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rPr>
          <w:rFonts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w:t>
      </w:r>
      <w:r>
        <w:rPr>
          <w:rFonts w:hint="eastAsia" w:ascii="宋体" w:hAnsi="宋体"/>
          <w:color w:val="auto"/>
          <w:sz w:val="21"/>
          <w:szCs w:val="21"/>
          <w:highlight w:val="none"/>
        </w:rPr>
        <w:t xml:space="preserve">劳动力配备进行综合比较打分。</w:t>
      </w:r>
      <w:r>
        <w:rPr>
          <w:rFonts w:hint="eastAsia" w:ascii="宋体" w:hAnsi="宋体" w:cs="宋体"/>
          <w:color w:val="auto"/>
          <w:sz w:val="21"/>
          <w:szCs w:val="21"/>
          <w:highlight w:val="none"/>
          <w:lang w:bidi="ar"/>
        </w:rPr>
        <w:t xml:space="preserve">方案的合理性、完整性；方案内容科学完善、合理全面、可实施性强、实施便捷的得8分；方案较完整、科学、合理、但有缺陷的得5分；方案一般的得2分；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left="0" w:firstLine="422"/>
        <w:jc w:val="left"/>
        <w:keepLines w:val="0"/>
        <w:keepNext w:val="0"/>
        <w:pageBreakBefore w:val="0"/>
        <w:spacing w:line="360" w:lineRule="auto"/>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机械设备的投入</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  </w:t>
      </w:r>
      <w:r/>
    </w:p>
    <w:p>
      <w:pPr>
        <w:numPr>
          <w:ilvl w:val="0"/>
          <w:numId w:val="0"/>
        </w:num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w:t>
      </w:r>
      <w:r>
        <w:rPr>
          <w:rFonts w:hint="eastAsia" w:ascii="宋体" w:hAnsi="宋体"/>
          <w:color w:val="auto"/>
          <w:sz w:val="21"/>
          <w:szCs w:val="21"/>
          <w:highlight w:val="none"/>
        </w:rPr>
        <w:t xml:space="preserve">用于该工程的机械及各种设备，及施工过程中的主要设备的使用管理等方面进行综合比较打分。</w:t>
      </w:r>
      <w:r>
        <w:rPr>
          <w:rFonts w:hint="eastAsia" w:ascii="宋体" w:hAnsi="宋体" w:cs="宋体"/>
          <w:color w:val="auto"/>
          <w:sz w:val="21"/>
          <w:szCs w:val="21"/>
          <w:highlight w:val="none"/>
          <w:lang w:bidi="ar"/>
        </w:rPr>
        <w:t xml:space="preserve">方案的合理性、完整性；方案内容科学完善、合理全面、可实施性强、实施便捷的得8分；方案较完整、科学、合理、但有缺陷的得5分；方案一般的得2分；</w:t>
      </w:r>
      <w:r>
        <w:rPr>
          <w:rFonts w:hint="eastAsia" w:ascii="宋体" w:hAnsi="宋体"/>
          <w:color w:val="auto"/>
          <w:sz w:val="21"/>
          <w:szCs w:val="21"/>
          <w:highlight w:val="none"/>
        </w:rPr>
        <w:t xml:space="preserve">方案差或未提供相应内容的不得分</w:t>
      </w:r>
      <w:r>
        <w:rPr>
          <w:rFonts w:hint="eastAsia" w:ascii="宋体" w:hAnsi="宋体" w:cs="宋体"/>
          <w:color w:val="auto"/>
          <w:sz w:val="21"/>
          <w:szCs w:val="21"/>
          <w:highlight w:val="none"/>
        </w:rPr>
        <w:t xml:space="preserve">。</w:t>
      </w:r>
      <w:r/>
    </w:p>
    <w:p>
      <w:pPr>
        <w:numPr>
          <w:ilvl w:val="0"/>
          <w:numId w:val="7"/>
        </w:numPr>
        <w:ind w:left="0" w:firstLine="422"/>
        <w:jc w:val="left"/>
        <w:keepLines w:val="0"/>
        <w:keepNext w:val="0"/>
        <w:pageBreakBefore w:val="0"/>
        <w:spacing w:line="360" w:lineRule="auto"/>
        <w:widowControl/>
        <w:rPr>
          <w:rFonts w:hint="eastAsia" w:ascii="宋体" w:hAnsi="宋体"/>
          <w:b/>
          <w:color w:val="auto"/>
          <w:sz w:val="21"/>
          <w:szCs w:val="21"/>
          <w:highlight w:val="none"/>
          <w:lang w:eastAsia="zh-CN"/>
        </w:rPr>
      </w:pPr>
      <w:r>
        <w:rPr>
          <w:rFonts w:hint="eastAsia" w:ascii="宋体" w:hAnsi="宋体" w:cs="宋体"/>
          <w:b/>
          <w:color w:val="auto"/>
          <w:sz w:val="21"/>
          <w:szCs w:val="21"/>
          <w:highlight w:val="none"/>
        </w:rPr>
        <w:t xml:space="preserve">突发情况应急措施</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突发情况应急措施进行综合比较打分。突发情况应急措施清晰严谨、科学合理、切合实际、针对性强的得8分；突发情况应急措施较为清晰严谨、较为科学合理，比较切合实际、针对性较强的得5分；突发情况应急措施一般、针对性一般的得2分；</w:t>
      </w:r>
      <w:r>
        <w:rPr>
          <w:rFonts w:hint="eastAsia" w:ascii="宋体" w:hAnsi="宋体"/>
          <w:color w:val="auto"/>
          <w:sz w:val="21"/>
          <w:szCs w:val="21"/>
          <w:highlight w:val="none"/>
        </w:rPr>
        <w:t xml:space="preserve">方案差或</w:t>
      </w:r>
      <w:r>
        <w:rPr>
          <w:rFonts w:hint="eastAsia" w:ascii="宋体" w:hAnsi="宋体" w:cs="宋体"/>
          <w:color w:val="auto"/>
          <w:sz w:val="21"/>
          <w:szCs w:val="21"/>
          <w:highlight w:val="none"/>
        </w:rPr>
        <w:t xml:space="preserve">未提供相应内容不得分。</w:t>
      </w:r>
      <w:r/>
    </w:p>
    <w:p>
      <w:pPr>
        <w:numPr>
          <w:ilvl w:val="0"/>
          <w:numId w:val="7"/>
        </w:numPr>
        <w:ind w:left="0" w:firstLine="422"/>
        <w:jc w:val="left"/>
        <w:keepLines w:val="0"/>
        <w:keepNext w:val="0"/>
        <w:pageBreakBefore w:val="0"/>
        <w:spacing w:line="360" w:lineRule="auto"/>
        <w:widowControl/>
        <w:rPr>
          <w:rFonts w:hint="eastAsia" w:ascii="宋体" w:hAnsi="宋体"/>
          <w:b/>
          <w:color w:val="auto"/>
          <w:sz w:val="21"/>
          <w:szCs w:val="21"/>
          <w:highlight w:val="none"/>
          <w:lang w:eastAsia="zh-CN"/>
        </w:rPr>
      </w:pPr>
      <w:r>
        <w:rPr>
          <w:rFonts w:hint="eastAsia" w:ascii="宋体" w:hAnsi="宋体" w:cs="宋体"/>
          <w:b/>
          <w:color w:val="auto"/>
          <w:sz w:val="21"/>
          <w:szCs w:val="21"/>
          <w:highlight w:val="none"/>
          <w:lang w:bidi="ar"/>
        </w:rPr>
        <w:t xml:space="preserve">验收措施</w:t>
      </w:r>
      <w:r>
        <w:rPr>
          <w:rFonts w:hint="eastAsia" w:ascii="宋体" w:hAnsi="宋体"/>
          <w:b/>
          <w:color w:val="auto"/>
          <w:sz w:val="21"/>
          <w:szCs w:val="21"/>
          <w:highlight w:val="none"/>
          <w:lang w:eastAsia="zh-CN"/>
        </w:rPr>
        <w:t xml:space="preserve">（</w:t>
      </w:r>
      <w:r>
        <w:rPr>
          <w:rFonts w:hint="eastAsia" w:ascii="宋体" w:hAnsi="宋体" w:cs="宋体"/>
          <w:b/>
          <w:color w:val="auto"/>
          <w:sz w:val="21"/>
          <w:szCs w:val="21"/>
          <w:highlight w:val="none"/>
        </w:rPr>
        <w:t xml:space="preserve">8分</w:t>
      </w:r>
      <w:r>
        <w:rPr>
          <w:rFonts w:hint="eastAsia" w:ascii="宋体" w:hAnsi="宋体"/>
          <w:b/>
          <w:color w:val="auto"/>
          <w:sz w:val="21"/>
          <w:szCs w:val="21"/>
          <w:highlight w:val="none"/>
          <w:lang w:eastAsia="zh-CN"/>
        </w:rPr>
        <w:t xml:space="preserve">）</w:t>
      </w:r>
      <w:r/>
    </w:p>
    <w:p>
      <w:pPr>
        <w:numPr>
          <w:ilvl w:val="0"/>
          <w:numId w:val="0"/>
        </w:numPr>
        <w:ind w:firstLine="420"/>
        <w:jc w:val="left"/>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评委根据响应单位针对本项目提供的验收措施进行综合比较打分。验收措施清晰严谨、科学合理、切合实际、针对性强的得8分；验收措施较为清晰严谨、较为科学合理，比较切合实际、针对性较强的得5分；验收措施一般、针对性一般的得2分；</w:t>
      </w:r>
      <w:r>
        <w:rPr>
          <w:rFonts w:hint="eastAsia" w:ascii="宋体" w:hAnsi="宋体"/>
          <w:color w:val="auto"/>
          <w:sz w:val="21"/>
          <w:szCs w:val="21"/>
          <w:highlight w:val="none"/>
        </w:rPr>
        <w:t xml:space="preserve">方案差或</w:t>
      </w:r>
      <w:r>
        <w:rPr>
          <w:rFonts w:hint="eastAsia" w:ascii="宋体" w:hAnsi="宋体" w:cs="宋体"/>
          <w:color w:val="auto"/>
          <w:sz w:val="21"/>
          <w:szCs w:val="21"/>
          <w:highlight w:val="none"/>
        </w:rPr>
        <w:t xml:space="preserve">未提供相应内容不得分。</w:t>
      </w:r>
      <w:r/>
    </w:p>
    <w:p>
      <w:pPr>
        <w:keepLines w:val="0"/>
        <w:keepNext w:val="0"/>
        <w:pageBreakBefore w:val="0"/>
        <w:spacing w:line="360" w:lineRule="auto"/>
        <w:widowControl/>
        <w:rPr>
          <w:rFonts w:hint="eastAsia" w:ascii="宋体" w:hAnsi="宋体" w:eastAsia="宋体"/>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三</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rPr>
        <w:t xml:space="preserve">人员</w:t>
      </w:r>
      <w:r>
        <w:rPr>
          <w:rFonts w:hint="eastAsia" w:ascii="宋体" w:hAnsi="宋体"/>
          <w:b/>
          <w:bCs/>
          <w:color w:val="auto"/>
          <w:sz w:val="21"/>
          <w:szCs w:val="21"/>
          <w:highlight w:val="none"/>
          <w:lang w:val="en-US" w:eastAsia="zh-CN"/>
        </w:rPr>
        <w:t xml:space="preserve">配备情况（10分）</w:t>
      </w:r>
      <w:r/>
    </w:p>
    <w:p>
      <w:pPr>
        <w:ind w:firstLine="422"/>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1、项目经理职称情况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2分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ind w:firstLine="420"/>
        <w:jc w:val="left"/>
        <w:keepLines w:val="0"/>
        <w:keepNext w:val="0"/>
        <w:pageBreakBefore w:val="0"/>
        <w:spacing w:line="360" w:lineRule="auto"/>
        <w:widowControl/>
        <w:rPr>
          <w:rFonts w:ascii="宋体" w:hAnsi="宋体"/>
          <w:color w:val="auto"/>
          <w:sz w:val="21"/>
          <w:szCs w:val="21"/>
          <w:highlight w:val="none"/>
        </w:rPr>
      </w:pPr>
      <w:r>
        <w:rPr>
          <w:rFonts w:hint="eastAsia" w:ascii="宋体" w:hAnsi="宋体"/>
          <w:color w:val="auto"/>
          <w:sz w:val="21"/>
          <w:szCs w:val="21"/>
          <w:highlight w:val="none"/>
        </w:rPr>
        <w:t xml:space="preserve">响应单位针对本项目投入的项目经理具有工程师及以上职称的得2分</w:t>
      </w:r>
      <w:r>
        <w:rPr>
          <w:rFonts w:hint="eastAsia" w:ascii="宋体" w:hAnsi="宋体"/>
          <w:color w:val="auto"/>
          <w:sz w:val="21"/>
          <w:szCs w:val="21"/>
          <w:highlight w:val="none"/>
          <w:lang w:eastAsia="zh-CN"/>
        </w:rPr>
        <w:t xml:space="preserve">，</w:t>
      </w:r>
      <w:r>
        <w:rPr>
          <w:rFonts w:hint="eastAsia" w:ascii="宋体" w:hAnsi="宋体" w:cs="宋体"/>
          <w:color w:val="auto"/>
          <w:sz w:val="21"/>
          <w:szCs w:val="21"/>
          <w:highlight w:val="none"/>
          <w:lang w:bidi="ar"/>
        </w:rPr>
        <w:t xml:space="preserve">具有助理工程师职称证书的</w:t>
      </w:r>
      <w:r>
        <w:rPr>
          <w:rFonts w:hint="eastAsia" w:ascii="宋体" w:hAnsi="宋体" w:cs="宋体"/>
          <w:color w:val="auto"/>
          <w:sz w:val="21"/>
          <w:szCs w:val="21"/>
          <w:highlight w:val="none"/>
          <w:lang w:val="en-US" w:eastAsia="zh-CN" w:bidi="ar"/>
        </w:rPr>
        <w:t xml:space="preserve">得1分，最高的2分</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numPr>
          <w:ilvl w:val="0"/>
          <w:numId w:val="8"/>
        </w:numPr>
        <w:ind w:firstLine="422"/>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项目技术负责人职称情况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2分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numPr>
          <w:ilvl w:val="0"/>
          <w:numId w:val="0"/>
        </w:numPr>
        <w:ind w:firstLine="420"/>
        <w:jc w:val="left"/>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color w:val="auto"/>
          <w:sz w:val="21"/>
          <w:szCs w:val="21"/>
          <w:highlight w:val="none"/>
        </w:rPr>
        <w:t xml:space="preserve">响应单位</w:t>
      </w:r>
      <w:r>
        <w:rPr>
          <w:rFonts w:hint="eastAsia" w:ascii="宋体" w:hAnsi="宋体" w:cs="宋体"/>
          <w:color w:val="auto"/>
          <w:sz w:val="21"/>
          <w:szCs w:val="21"/>
          <w:highlight w:val="none"/>
          <w:lang w:bidi="ar"/>
        </w:rPr>
        <w:t xml:space="preserve">针对本项目投入的项目技术负责人具有工程师及以上职称的得2分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bidi="ar"/>
        </w:rPr>
        <w:t xml:space="preserve">具有助理工程师职称证书的</w:t>
      </w:r>
      <w:r>
        <w:rPr>
          <w:rFonts w:hint="eastAsia" w:ascii="宋体" w:hAnsi="宋体" w:cs="宋体"/>
          <w:color w:val="auto"/>
          <w:sz w:val="21"/>
          <w:szCs w:val="21"/>
          <w:highlight w:val="none"/>
          <w:lang w:val="en-US" w:eastAsia="zh-CN" w:bidi="ar"/>
        </w:rPr>
        <w:t xml:space="preserve">得1分，最高的2分</w:t>
      </w:r>
      <w:r>
        <w:rPr>
          <w:rFonts w:hint="eastAsia" w:ascii="宋体" w:hAnsi="宋体" w:cs="宋体"/>
          <w:color w:val="auto"/>
          <w:sz w:val="21"/>
          <w:szCs w:val="21"/>
          <w:highlight w:val="none"/>
          <w:lang w:bidi="ar"/>
        </w:rPr>
        <w:t xml:space="preserve">。</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numPr>
          <w:ilvl w:val="0"/>
          <w:numId w:val="8"/>
        </w:numPr>
        <w:ind w:left="0" w:firstLine="422"/>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施工员、质量员</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预算员</w:t>
      </w:r>
      <w:r>
        <w:rPr>
          <w:rFonts w:hint="eastAsia" w:ascii="宋体" w:hAnsi="宋体"/>
          <w:b/>
          <w:color w:val="auto"/>
          <w:sz w:val="21"/>
          <w:szCs w:val="21"/>
          <w:highlight w:val="none"/>
        </w:rPr>
        <w:t xml:space="preserve">情况</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6</w:t>
      </w:r>
      <w:r>
        <w:rPr>
          <w:rFonts w:hint="eastAsia" w:ascii="宋体" w:hAnsi="宋体"/>
          <w:b/>
          <w:color w:val="auto"/>
          <w:sz w:val="21"/>
          <w:szCs w:val="21"/>
          <w:highlight w:val="none"/>
        </w:rPr>
        <w:t xml:space="preserve">分</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rPr>
        <w:t xml:space="preserve"> </w:t>
      </w:r>
      <w:r/>
    </w:p>
    <w:p>
      <w:pPr>
        <w:numPr>
          <w:ilvl w:val="0"/>
          <w:numId w:val="0"/>
        </w:numPr>
        <w:ind w:firstLine="420"/>
        <w:keepLines w:val="0"/>
        <w:keepNext w:val="0"/>
        <w:pageBreakBefore w:val="0"/>
        <w:spacing w:line="360" w:lineRule="auto"/>
        <w:widowControl/>
        <w:rPr>
          <w:color w:val="auto"/>
          <w:sz w:val="21"/>
          <w:szCs w:val="21"/>
          <w:highlight w:val="none"/>
        </w:rPr>
      </w:pPr>
      <w:r>
        <w:rPr>
          <w:rFonts w:hint="eastAsia" w:ascii="宋体" w:hAnsi="宋体"/>
          <w:color w:val="auto"/>
          <w:sz w:val="21"/>
          <w:szCs w:val="21"/>
          <w:highlight w:val="none"/>
        </w:rPr>
        <w:t xml:space="preserve">响应单位针对本项目投入的施工员、质量员</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预算员</w:t>
      </w:r>
      <w:r>
        <w:rPr>
          <w:rFonts w:hint="eastAsia" w:ascii="宋体" w:hAnsi="宋体" w:cs="宋体"/>
          <w:color w:val="auto"/>
          <w:sz w:val="21"/>
          <w:szCs w:val="21"/>
          <w:highlight w:val="none"/>
          <w:lang w:bidi="ar"/>
        </w:rPr>
        <w:t xml:space="preserve">持有岗位证书且具有工程师及以上职称证书的，每提供一人得2分；施工员、质量员</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预算员</w:t>
      </w:r>
      <w:r>
        <w:rPr>
          <w:rFonts w:hint="eastAsia" w:ascii="宋体" w:hAnsi="宋体" w:cs="宋体"/>
          <w:color w:val="auto"/>
          <w:sz w:val="21"/>
          <w:szCs w:val="21"/>
          <w:highlight w:val="none"/>
          <w:lang w:bidi="ar"/>
        </w:rPr>
        <w:t xml:space="preserve">持有岗位证书且具有助理工程师职称证书的，每提供一人得1分</w:t>
      </w:r>
      <w:r>
        <w:rPr>
          <w:rFonts w:hint="eastAsia" w:ascii="宋体" w:hAnsi="宋体" w:cs="宋体"/>
          <w:color w:val="auto"/>
          <w:sz w:val="21"/>
          <w:szCs w:val="21"/>
          <w:highlight w:val="none"/>
          <w:lang w:eastAsia="zh-CN" w:bidi="ar"/>
        </w:rPr>
        <w:t xml:space="preserve">；</w:t>
      </w:r>
      <w:r>
        <w:rPr>
          <w:rFonts w:hint="eastAsia" w:ascii="宋体" w:hAnsi="宋体" w:cs="宋体"/>
          <w:color w:val="auto"/>
          <w:sz w:val="21"/>
          <w:szCs w:val="21"/>
          <w:highlight w:val="none"/>
          <w:lang w:val="en-US" w:eastAsia="zh-CN" w:bidi="ar"/>
        </w:rPr>
        <w:t xml:space="preserve">本项</w:t>
      </w:r>
      <w:r>
        <w:rPr>
          <w:rFonts w:hint="eastAsia" w:ascii="宋体" w:hAnsi="宋体" w:cs="宋体"/>
          <w:color w:val="auto"/>
          <w:sz w:val="21"/>
          <w:szCs w:val="21"/>
          <w:highlight w:val="none"/>
          <w:lang w:bidi="ar"/>
        </w:rPr>
        <w:t xml:space="preserve">最高</w:t>
      </w:r>
      <w:r>
        <w:rPr>
          <w:rFonts w:hint="eastAsia" w:ascii="宋体" w:hAnsi="宋体" w:cs="宋体"/>
          <w:color w:val="auto"/>
          <w:sz w:val="21"/>
          <w:szCs w:val="21"/>
          <w:highlight w:val="none"/>
          <w:lang w:val="en-US" w:eastAsia="zh-CN" w:bidi="ar"/>
        </w:rPr>
        <w:t xml:space="preserve">得6</w:t>
      </w:r>
      <w:r>
        <w:rPr>
          <w:rFonts w:hint="eastAsia" w:ascii="宋体" w:hAnsi="宋体" w:cs="宋体"/>
          <w:color w:val="auto"/>
          <w:sz w:val="21"/>
          <w:szCs w:val="21"/>
          <w:highlight w:val="none"/>
          <w:lang w:bidi="ar"/>
        </w:rPr>
        <w:t xml:space="preserve">分；</w:t>
      </w:r>
      <w:r>
        <w:rPr>
          <w:rFonts w:hint="eastAsia" w:ascii="宋体" w:hAnsi="宋体"/>
          <w:color w:val="auto"/>
          <w:sz w:val="21"/>
          <w:szCs w:val="21"/>
          <w:highlight w:val="none"/>
        </w:rPr>
        <w:t xml:space="preserve">响应文件中提供证书</w:t>
      </w:r>
      <w:r>
        <w:rPr>
          <w:rFonts w:hint="eastAsia" w:ascii="宋体" w:hAnsi="宋体"/>
          <w:color w:val="auto"/>
          <w:sz w:val="21"/>
          <w:szCs w:val="21"/>
          <w:highlight w:val="none"/>
          <w:lang w:val="en-US" w:eastAsia="zh-CN"/>
        </w:rPr>
        <w:t xml:space="preserve">扫描</w:t>
      </w:r>
      <w:r>
        <w:rPr>
          <w:rFonts w:hint="eastAsia" w:ascii="宋体" w:hAnsi="宋体"/>
          <w:color w:val="auto"/>
          <w:sz w:val="21"/>
          <w:szCs w:val="21"/>
          <w:highlight w:val="none"/>
        </w:rPr>
        <w:t xml:space="preserve">件，否则不得分。</w:t>
      </w:r>
      <w:r/>
    </w:p>
    <w:p>
      <w:pPr>
        <w:pStyle w:val="733"/>
        <w:keepLines w:val="0"/>
        <w:keepNext w:val="0"/>
        <w:pageBreakBefore w:val="0"/>
        <w:spacing w:line="360" w:lineRule="auto"/>
        <w:widowControl/>
        <w:rPr>
          <w:rFonts w:ascii="宋体" w:hAnsi="宋体" w:eastAsia="宋体" w:cs="宋体"/>
          <w:b/>
          <w:bCs/>
          <w:color w:val="auto"/>
          <w:sz w:val="21"/>
          <w:szCs w:val="21"/>
          <w:highlight w:val="none"/>
        </w:rPr>
      </w:pPr>
      <w:r>
        <w:rPr>
          <w:rFonts w:hint="eastAsia" w:ascii="宋体" w:hAnsi="宋体" w:eastAsia="宋体"/>
          <w:b/>
          <w:color w:val="auto"/>
          <w:sz w:val="21"/>
          <w:szCs w:val="21"/>
          <w:highlight w:val="none"/>
          <w:lang w:eastAsia="zh-CN"/>
        </w:rPr>
        <w:t xml:space="preserve">（</w:t>
      </w:r>
      <w:r>
        <w:rPr>
          <w:rFonts w:hint="eastAsia" w:ascii="宋体" w:hAnsi="宋体" w:eastAsia="宋体"/>
          <w:b/>
          <w:color w:val="auto"/>
          <w:sz w:val="21"/>
          <w:szCs w:val="21"/>
          <w:highlight w:val="none"/>
          <w:lang w:val="en-US" w:eastAsia="zh-CN"/>
        </w:rPr>
        <w:t xml:space="preserve">四</w:t>
      </w:r>
      <w:r>
        <w:rPr>
          <w:rFonts w:hint="eastAsia" w:ascii="宋体" w:hAnsi="宋体" w:eastAsia="宋体"/>
          <w:b/>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响应单位履约能力</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 </w:t>
      </w:r>
      <w:r/>
    </w:p>
    <w:p>
      <w:pPr>
        <w:ind w:firstLine="422"/>
        <w:keepLines w:val="0"/>
        <w:keepNext w:val="0"/>
        <w:pageBreakBefore w:val="0"/>
        <w:spacing w:line="360" w:lineRule="auto"/>
        <w:widowControl/>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lang w:val="en-US" w:eastAsia="zh-CN"/>
        </w:rPr>
        <w:t xml:space="preserve">类似</w:t>
      </w:r>
      <w:r>
        <w:rPr>
          <w:rFonts w:hint="eastAsia" w:ascii="宋体" w:hAnsi="宋体"/>
          <w:b/>
          <w:color w:val="auto"/>
          <w:sz w:val="21"/>
          <w:szCs w:val="21"/>
          <w:highlight w:val="none"/>
        </w:rPr>
        <w:t xml:space="preserve">业绩情况</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eastAsia="zh-CN"/>
        </w:rPr>
        <w:t xml:space="preserve">）</w:t>
      </w:r>
      <w:r>
        <w:rPr>
          <w:rFonts w:hint="eastAsia" w:ascii="宋体" w:hAnsi="宋体"/>
          <w:b/>
          <w:color w:val="auto"/>
          <w:sz w:val="21"/>
          <w:szCs w:val="21"/>
          <w:highlight w:val="none"/>
        </w:rPr>
        <w:t xml:space="preserve"> </w:t>
      </w:r>
      <w:r/>
    </w:p>
    <w:p>
      <w:pPr>
        <w:ind w:firstLine="420"/>
        <w:keepLines w:val="0"/>
        <w:keepNext w:val="0"/>
        <w:pageBreakBefore w:val="0"/>
        <w:spacing w:line="360" w:lineRule="auto"/>
        <w:widowControl/>
        <w:rPr>
          <w:rFonts w:ascii="宋体" w:hAnsi="宋体"/>
          <w:color w:val="auto"/>
          <w:sz w:val="21"/>
          <w:szCs w:val="21"/>
          <w:highlight w:val="none"/>
        </w:rPr>
      </w:pPr>
      <w:r>
        <w:rPr>
          <w:rFonts w:hint="eastAsia" w:ascii="宋体" w:hAnsi="宋体" w:cs="宋体"/>
          <w:color w:val="auto"/>
          <w:sz w:val="21"/>
          <w:szCs w:val="21"/>
          <w:highlight w:val="none"/>
        </w:rPr>
        <w:t xml:space="preserve">响应单位提供自202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年1月1日起至今承接过的类似项目业绩的，</w:t>
      </w:r>
      <w:r>
        <w:rPr>
          <w:rFonts w:hint="eastAsia" w:ascii="宋体" w:hAnsi="宋体"/>
          <w:color w:val="auto"/>
          <w:sz w:val="21"/>
          <w:szCs w:val="21"/>
          <w:highlight w:val="none"/>
        </w:rPr>
        <w:t xml:space="preserve">每提供一份得2分，最高</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分。响应文件中提供施工合同、竣工验收单</w:t>
      </w:r>
      <w:r>
        <w:rPr>
          <w:rFonts w:hint="eastAsia" w:ascii="宋体" w:hAnsi="宋体"/>
          <w:color w:val="auto"/>
          <w:sz w:val="21"/>
          <w:szCs w:val="21"/>
          <w:highlight w:val="none"/>
          <w:lang w:val="en-US" w:eastAsia="zh-CN"/>
        </w:rPr>
        <w:t xml:space="preserve">扫描件</w:t>
      </w:r>
      <w:r>
        <w:rPr>
          <w:rFonts w:hint="eastAsia" w:ascii="宋体" w:hAnsi="宋体"/>
          <w:color w:val="auto"/>
          <w:sz w:val="21"/>
          <w:szCs w:val="21"/>
          <w:highlight w:val="none"/>
        </w:rPr>
        <w:t xml:space="preserve">，未提供或提供不全的不得分。</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备注：</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1</w:t>
      </w:r>
      <w:r>
        <w:rPr>
          <w:rFonts w:hint="eastAsia" w:ascii="宋体" w:hAnsi="宋体" w:cs="宋体"/>
          <w:b/>
          <w:color w:val="auto"/>
          <w:sz w:val="21"/>
          <w:szCs w:val="21"/>
          <w:highlight w:val="none"/>
        </w:rPr>
        <w:t xml:space="preserve">.报价超过采购预算的将不得标。</w:t>
      </w:r>
      <w:r/>
    </w:p>
    <w:p>
      <w:pPr>
        <w:ind w:firstLine="422"/>
        <w:jc w:val="both"/>
        <w:spacing w:line="360" w:lineRule="auto"/>
        <w:widowControl w:val="off"/>
        <w:rPr>
          <w:rFonts w:ascii="宋体" w:hAnsi="宋体" w:cs="宋体"/>
          <w:b/>
          <w:color w:val="auto"/>
          <w:sz w:val="21"/>
          <w:szCs w:val="21"/>
          <w:highlight w:val="none"/>
        </w:rPr>
      </w:pP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3.供应商必须保证全部响应资料的真实性，如有虚假或对采购文件所要求说明的情况故意隐瞒或虚报，视为不实质性响应采购文件，为无效响应，同时按政府采购相关规定报请政府监管部门处理。</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（全文完）</w:t>
      </w:r>
      <w:r/>
    </w:p>
    <w:sectPr>
      <w:headerReference w:type="default" r:id="rId9"/>
      <w:footerReference w:type="default" r:id="rId10"/>
      <w:footerReference w:type="even" r:id="rId11"/>
      <w:footnotePr/>
      <w:endnotePr/>
      <w:type w:val="nextPage"/>
      <w:pgSz w:w="11906" w:h="16838" w:orient="portrait"/>
      <w:pgMar w:top="1440" w:right="1800" w:bottom="1438"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Light">
    <w:panose1 w:val="02010600030101010101"/>
  </w:font>
  <w:font w:name="Calibri">
    <w:panose1 w:val="020F0502020204030204"/>
  </w:font>
  <w:font w:name="Courier New">
    <w:panose1 w:val="020703090202050204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ind w:right="720"/>
      <w:rPr>
        <w:rFonts w:hint="eastAsia"/>
      </w:rPr>
      <w:framePr w:wrap="around" w:vAnchor="text" w:hAnchor="margin" w:xAlign="right" w:y="1"/>
    </w:pPr>
    <w:r>
      <w:rPr>
        <w:szCs w:val="21"/>
      </w:rPr>
      <w:tab/>
    </w:r>
    <w:r>
      <w:rPr>
        <w:rFonts w:hint="eastAsia"/>
        <w:szCs w:val="21"/>
      </w:rPr>
      <w:t xml:space="preserve">                                                                             </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szCs w:val="21"/>
      </w:rPr>
      <w:t xml:space="preserve"> -</w:t>
    </w:r>
    <w:r>
      <w:rPr>
        <w:szCs w:val="21"/>
      </w:rPr>
      <w:tab/>
    </w:r>
    <w:r>
      <w:rPr>
        <w:szCs w:val="21"/>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7"/>
      <w:rPr>
        <w:rStyle w:val="939"/>
      </w:rPr>
      <w:framePr w:wrap="around" w:vAnchor="text" w:hAnchor="margin" w:xAlign="right" w:y="1"/>
    </w:pPr>
    <w:r>
      <w:fldChar w:fldCharType="begin"/>
    </w:r>
    <w:r>
      <w:rPr>
        <w:rStyle w:val="939"/>
      </w:rPr>
      <w:instrText xml:space="preserve">PAGE  </w:instrText>
    </w:r>
    <w:r>
      <w:fldChar w:fldCharType="separate"/>
    </w:r>
    <w:r>
      <w:fldChar w:fldCharType="end"/>
    </w:r>
    <w:r/>
  </w:p>
  <w:p>
    <w:pPr>
      <w:pStyle w:val="917"/>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left"/>
      <w:rPr>
        <w:rFonts w:eastAsia="宋体"/>
      </w:rPr>
    </w:pPr>
    <w:r>
      <w:rPr>
        <w:rFonts w:hint="eastAsia" w:eastAsia="宋体"/>
      </w:rPr>
      <w:t xml:space="preserve">采购文件</w:t>
    </w:r>
    <w:r>
      <w:rPr>
        <w:rFonts w:eastAsia="宋体"/>
      </w:rPr>
      <w:t xml:space="preserve">   </w:t>
    </w:r>
    <w:r>
      <w:rPr>
        <w:rFonts w:hint="eastAsia" w:eastAsia="宋体"/>
      </w:rPr>
      <w:t xml:space="preserve">                                         </w:t>
    </w:r>
    <w:r>
      <w:rPr>
        <w:rFonts w:hint="eastAsia" w:ascii="Times New Roman" w:hAnsi="Times New Roman" w:eastAsia="宋体" w:cs="Times New Roman"/>
        <w:lang w:val="en-US" w:eastAsia="zh-CN"/>
      </w:rPr>
      <w:t xml:space="preserve">项目编号：</w:t>
    </w:r>
    <w:r>
      <w:rPr>
        <w:rFonts w:hint="eastAsia" w:eastAsia="宋体" w:cs="Times New Roman"/>
        <w:lang w:eastAsia="zh-CN"/>
      </w:rPr>
      <w:t xml:space="preserve">JSZC-320500-HSLH-C2026-0006</w:t>
    </w:r>
    <w:r>
      <w:rPr>
        <w:rFonts w:hint="eastAsia" w:ascii="Times New Roman" w:hAnsi="Times New Roman" w:eastAsia="宋体" w:cs="Times New Roman"/>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73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5"/>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900"/>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6"/>
  </w:num>
  <w:num w:numId="4">
    <w:abstractNumId w:val="7"/>
  </w:num>
  <w:num w:numId="5">
    <w:abstractNumId w:val="3"/>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1071"/>
    <w:uiPriority w:val="0"/>
    <w:qFormat/>
    <w:rPr>
      <w:rFonts w:hint="default" w:ascii="Times New Roman" w:hAnsi="Times New Roman" w:eastAsia="宋体" w:cs="Times New Roman"/>
      <w:sz w:val="24"/>
      <w:szCs w:val="24"/>
      <w:lang w:val="en-US" w:eastAsia="zh-CN" w:bidi="ar-SA"/>
    </w:rPr>
  </w:style>
  <w:style w:type="paragraph" w:styleId="703">
    <w:name w:val="Heading 1"/>
    <w:basedOn w:val="702"/>
    <w:next w:val="702"/>
    <w:link w:val="740"/>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1"/>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2"/>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3"/>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4"/>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5"/>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6"/>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7"/>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48"/>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ody Text First Indent 2"/>
    <w:basedOn w:val="715"/>
    <w:uiPriority w:val="99"/>
    <w:unhideWhenUsed/>
    <w:qFormat/>
    <w:pPr>
      <w:ind w:firstLine="420"/>
    </w:pPr>
  </w:style>
  <w:style w:type="paragraph" w:styleId="715">
    <w:name w:val="Body Text Indent"/>
    <w:basedOn w:val="702"/>
    <w:uiPriority w:val="99"/>
    <w:unhideWhenUsed/>
    <w:qFormat/>
    <w:pPr>
      <w:ind w:left="420"/>
      <w:spacing w:after="120"/>
    </w:pPr>
  </w:style>
  <w:style w:type="paragraph" w:styleId="716">
    <w:name w:val="toc 7"/>
    <w:basedOn w:val="702"/>
    <w:next w:val="702"/>
    <w:uiPriority w:val="39"/>
    <w:unhideWhenUsed/>
    <w:qFormat/>
    <w:pPr>
      <w:ind w:left="1701" w:right="0" w:firstLine="0"/>
      <w:spacing w:after="57"/>
    </w:pPr>
  </w:style>
  <w:style w:type="paragraph" w:styleId="717">
    <w:name w:val="Caption"/>
    <w:basedOn w:val="702"/>
    <w:next w:val="702"/>
    <w:uiPriority w:val="35"/>
    <w:semiHidden/>
    <w:unhideWhenUsed/>
    <w:qFormat/>
    <w:pPr>
      <w:spacing w:line="276" w:lineRule="auto"/>
    </w:pPr>
    <w:rPr>
      <w:b/>
      <w:bCs/>
      <w:color w:val="4f81bd" w:themeColor="accent1"/>
      <w:sz w:val="18"/>
      <w:szCs w:val="18"/>
    </w:rPr>
  </w:style>
  <w:style w:type="paragraph" w:styleId="718">
    <w:name w:val="toc 5"/>
    <w:basedOn w:val="702"/>
    <w:next w:val="702"/>
    <w:uiPriority w:val="39"/>
    <w:unhideWhenUsed/>
    <w:qFormat/>
    <w:pPr>
      <w:ind w:left="1134" w:right="0" w:firstLine="0"/>
      <w:spacing w:after="57"/>
    </w:pPr>
  </w:style>
  <w:style w:type="paragraph" w:styleId="719">
    <w:name w:val="toc 3"/>
    <w:basedOn w:val="702"/>
    <w:next w:val="702"/>
    <w:uiPriority w:val="39"/>
    <w:unhideWhenUsed/>
    <w:qFormat/>
    <w:pPr>
      <w:ind w:left="567" w:right="0" w:firstLine="0"/>
      <w:spacing w:after="57"/>
    </w:pPr>
  </w:style>
  <w:style w:type="paragraph" w:styleId="720">
    <w:name w:val="Plain Text"/>
    <w:basedOn w:val="702"/>
    <w:link w:val="969"/>
    <w:uiPriority w:val="0"/>
    <w:qFormat/>
    <w:rPr>
      <w:rFonts w:ascii="@楷体_GB2312" w:hAnsi="@楷体_GB2312" w:eastAsia="@楷体_GB2312"/>
      <w:sz w:val="26"/>
      <w:szCs w:val="20"/>
    </w:rPr>
  </w:style>
  <w:style w:type="paragraph" w:styleId="721">
    <w:name w:val="toc 8"/>
    <w:basedOn w:val="702"/>
    <w:next w:val="702"/>
    <w:uiPriority w:val="39"/>
    <w:unhideWhenUsed/>
    <w:qFormat/>
    <w:pPr>
      <w:ind w:left="1984" w:right="0" w:firstLine="0"/>
      <w:spacing w:after="57"/>
    </w:pPr>
  </w:style>
  <w:style w:type="paragraph" w:styleId="722">
    <w:name w:val="endnote text"/>
    <w:basedOn w:val="702"/>
    <w:link w:val="886"/>
    <w:uiPriority w:val="99"/>
    <w:semiHidden/>
    <w:unhideWhenUsed/>
    <w:qFormat/>
    <w:pPr>
      <w:spacing w:after="0" w:line="240" w:lineRule="auto"/>
    </w:pPr>
    <w:rPr>
      <w:sz w:val="20"/>
    </w:rPr>
  </w:style>
  <w:style w:type="paragraph" w:styleId="723">
    <w:name w:val="Footer"/>
    <w:basedOn w:val="702"/>
    <w:link w:val="759"/>
    <w:uiPriority w:val="99"/>
    <w:unhideWhenUsed/>
    <w:qFormat/>
    <w:pPr>
      <w:spacing w:after="0" w:line="240" w:lineRule="auto"/>
      <w:tabs>
        <w:tab w:val="center" w:pos="7143" w:leader="none"/>
        <w:tab w:val="right" w:pos="14287" w:leader="none"/>
      </w:tabs>
    </w:pPr>
  </w:style>
  <w:style w:type="paragraph" w:styleId="724">
    <w:name w:val="Header"/>
    <w:basedOn w:val="702"/>
    <w:link w:val="757"/>
    <w:uiPriority w:val="99"/>
    <w:unhideWhenUsed/>
    <w:qFormat/>
    <w:pPr>
      <w:spacing w:after="0" w:line="240" w:lineRule="auto"/>
      <w:tabs>
        <w:tab w:val="center" w:pos="7143" w:leader="none"/>
        <w:tab w:val="right" w:pos="14287" w:leader="none"/>
      </w:tabs>
    </w:pPr>
  </w:style>
  <w:style w:type="paragraph" w:styleId="725">
    <w:name w:val="toc 1"/>
    <w:basedOn w:val="702"/>
    <w:next w:val="702"/>
    <w:uiPriority w:val="39"/>
    <w:unhideWhenUsed/>
    <w:qFormat/>
    <w:pPr>
      <w:ind w:left="0" w:right="0" w:firstLine="0"/>
      <w:spacing w:after="57"/>
    </w:pPr>
  </w:style>
  <w:style w:type="paragraph" w:styleId="726">
    <w:name w:val="toc 4"/>
    <w:basedOn w:val="702"/>
    <w:next w:val="702"/>
    <w:uiPriority w:val="39"/>
    <w:unhideWhenUsed/>
    <w:qFormat/>
    <w:pPr>
      <w:ind w:left="850" w:right="0" w:firstLine="0"/>
      <w:spacing w:after="57"/>
    </w:pPr>
  </w:style>
  <w:style w:type="paragraph" w:styleId="727">
    <w:name w:val="Subtitle"/>
    <w:basedOn w:val="702"/>
    <w:next w:val="702"/>
    <w:link w:val="752"/>
    <w:uiPriority w:val="11"/>
    <w:qFormat/>
    <w:pPr>
      <w:spacing w:before="200" w:after="200"/>
    </w:pPr>
    <w:rPr>
      <w:sz w:val="24"/>
      <w:szCs w:val="24"/>
    </w:rPr>
  </w:style>
  <w:style w:type="paragraph" w:styleId="728">
    <w:name w:val="footnote text"/>
    <w:basedOn w:val="702"/>
    <w:link w:val="885"/>
    <w:uiPriority w:val="99"/>
    <w:semiHidden/>
    <w:unhideWhenUsed/>
    <w:qFormat/>
    <w:pPr>
      <w:spacing w:after="40" w:line="240" w:lineRule="auto"/>
    </w:pPr>
    <w:rPr>
      <w:sz w:val="18"/>
    </w:rPr>
  </w:style>
  <w:style w:type="paragraph" w:styleId="729">
    <w:name w:val="toc 6"/>
    <w:basedOn w:val="702"/>
    <w:next w:val="702"/>
    <w:uiPriority w:val="39"/>
    <w:unhideWhenUsed/>
    <w:qFormat/>
    <w:pPr>
      <w:ind w:left="1417" w:right="0" w:firstLine="0"/>
      <w:spacing w:after="57"/>
    </w:pPr>
  </w:style>
  <w:style w:type="paragraph" w:styleId="730">
    <w:name w:val="table of figures"/>
    <w:basedOn w:val="702"/>
    <w:next w:val="702"/>
    <w:uiPriority w:val="99"/>
    <w:unhideWhenUsed/>
    <w:qFormat/>
    <w:pPr>
      <w:spacing w:after="0" w:afterAutospacing="0"/>
    </w:pPr>
  </w:style>
  <w:style w:type="paragraph" w:styleId="731">
    <w:name w:val="toc 2"/>
    <w:basedOn w:val="702"/>
    <w:next w:val="702"/>
    <w:uiPriority w:val="39"/>
    <w:unhideWhenUsed/>
    <w:qFormat/>
    <w:pPr>
      <w:ind w:left="283" w:right="0" w:firstLine="0"/>
      <w:spacing w:after="57"/>
    </w:pPr>
  </w:style>
  <w:style w:type="paragraph" w:styleId="732">
    <w:name w:val="toc 9"/>
    <w:basedOn w:val="702"/>
    <w:next w:val="702"/>
    <w:uiPriority w:val="39"/>
    <w:unhideWhenUsed/>
    <w:qFormat/>
    <w:pPr>
      <w:ind w:left="2268" w:right="0" w:firstLine="0"/>
      <w:spacing w:after="57"/>
    </w:pPr>
  </w:style>
  <w:style w:type="paragraph" w:styleId="733">
    <w:name w:val="HTML Preformatted"/>
    <w:basedOn w:val="702"/>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734">
    <w:name w:val="Title"/>
    <w:basedOn w:val="702"/>
    <w:next w:val="702"/>
    <w:link w:val="751"/>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paragraph" w:styleId="739" w:customStyle="1">
    <w:name w:val="正文文本缩进1"/>
    <w:basedOn w:val="702"/>
    <w:uiPriority w:val="0"/>
    <w:qFormat/>
    <w:pPr>
      <w:ind w:left="420"/>
      <w:spacing w:after="120"/>
    </w:pPr>
    <w:rPr>
      <w:rFonts w:ascii="Times New Roman" w:hAnsi="Times New Roman" w:eastAsia="@楷体_GB2312" w:cs="Times New Roman"/>
    </w:rPr>
  </w:style>
  <w:style w:type="character" w:styleId="740" w:customStyle="1">
    <w:name w:val="Heading 1 Char"/>
    <w:link w:val="703"/>
    <w:uiPriority w:val="9"/>
    <w:qFormat/>
    <w:rPr>
      <w:rFonts w:ascii="Arial" w:hAnsi="Arial" w:eastAsia="Arial" w:cs="Arial"/>
      <w:sz w:val="40"/>
      <w:szCs w:val="40"/>
    </w:rPr>
  </w:style>
  <w:style w:type="character" w:styleId="741" w:customStyle="1">
    <w:name w:val="Heading 2 Char"/>
    <w:link w:val="704"/>
    <w:uiPriority w:val="9"/>
    <w:qFormat/>
    <w:rPr>
      <w:rFonts w:ascii="Arial" w:hAnsi="Arial" w:eastAsia="Arial" w:cs="Arial"/>
      <w:sz w:val="34"/>
    </w:rPr>
  </w:style>
  <w:style w:type="character" w:styleId="742" w:customStyle="1">
    <w:name w:val="Heading 3 Char"/>
    <w:link w:val="705"/>
    <w:uiPriority w:val="9"/>
    <w:qFormat/>
    <w:rPr>
      <w:rFonts w:ascii="Arial" w:hAnsi="Arial" w:eastAsia="Arial" w:cs="Arial"/>
      <w:sz w:val="30"/>
      <w:szCs w:val="30"/>
    </w:rPr>
  </w:style>
  <w:style w:type="character" w:styleId="743" w:customStyle="1">
    <w:name w:val="Heading 4 Char"/>
    <w:link w:val="706"/>
    <w:uiPriority w:val="9"/>
    <w:qFormat/>
    <w:rPr>
      <w:rFonts w:ascii="Arial" w:hAnsi="Arial" w:eastAsia="Arial" w:cs="Arial"/>
      <w:b/>
      <w:bCs/>
      <w:sz w:val="26"/>
      <w:szCs w:val="26"/>
    </w:rPr>
  </w:style>
  <w:style w:type="character" w:styleId="744" w:customStyle="1">
    <w:name w:val="Heading 5 Char"/>
    <w:link w:val="707"/>
    <w:uiPriority w:val="9"/>
    <w:qFormat/>
    <w:rPr>
      <w:rFonts w:ascii="Arial" w:hAnsi="Arial" w:eastAsia="Arial" w:cs="Arial"/>
      <w:b/>
      <w:bCs/>
      <w:sz w:val="24"/>
      <w:szCs w:val="24"/>
    </w:rPr>
  </w:style>
  <w:style w:type="character" w:styleId="745" w:customStyle="1">
    <w:name w:val="Heading 6 Char"/>
    <w:link w:val="708"/>
    <w:uiPriority w:val="9"/>
    <w:qFormat/>
    <w:rPr>
      <w:rFonts w:ascii="Arial" w:hAnsi="Arial" w:eastAsia="Arial" w:cs="Arial"/>
      <w:b/>
      <w:bCs/>
      <w:sz w:val="22"/>
      <w:szCs w:val="22"/>
    </w:rPr>
  </w:style>
  <w:style w:type="character" w:styleId="746" w:customStyle="1">
    <w:name w:val="Heading 7 Char"/>
    <w:link w:val="709"/>
    <w:uiPriority w:val="9"/>
    <w:qFormat/>
    <w:rPr>
      <w:rFonts w:ascii="Arial" w:hAnsi="Arial" w:eastAsia="Arial" w:cs="Arial"/>
      <w:b/>
      <w:bCs/>
      <w:i/>
      <w:iCs/>
      <w:sz w:val="22"/>
      <w:szCs w:val="22"/>
    </w:rPr>
  </w:style>
  <w:style w:type="character" w:styleId="747" w:customStyle="1">
    <w:name w:val="Heading 8 Char"/>
    <w:link w:val="710"/>
    <w:uiPriority w:val="9"/>
    <w:qFormat/>
    <w:rPr>
      <w:rFonts w:ascii="Arial" w:hAnsi="Arial" w:eastAsia="Arial" w:cs="Arial"/>
      <w:i/>
      <w:iCs/>
      <w:sz w:val="22"/>
      <w:szCs w:val="22"/>
    </w:rPr>
  </w:style>
  <w:style w:type="character" w:styleId="748" w:customStyle="1">
    <w:name w:val="Heading 9 Char"/>
    <w:link w:val="711"/>
    <w:uiPriority w:val="9"/>
    <w:qFormat/>
    <w:rPr>
      <w:rFonts w:ascii="Arial" w:hAnsi="Arial" w:eastAsia="Arial" w:cs="Arial"/>
      <w:i/>
      <w:iCs/>
      <w:sz w:val="21"/>
      <w:szCs w:val="21"/>
    </w:rPr>
  </w:style>
  <w:style w:type="paragraph" w:styleId="749">
    <w:name w:val="List Paragraph"/>
    <w:basedOn w:val="702"/>
    <w:uiPriority w:val="34"/>
    <w:qFormat/>
    <w:pPr>
      <w:contextualSpacing/>
      <w:ind w:left="720"/>
    </w:pPr>
  </w:style>
  <w:style w:type="paragraph" w:styleId="750">
    <w:name w:val="No Spacing"/>
    <w:uiPriority w:val="1"/>
    <w:qFormat/>
    <w:pPr>
      <w:spacing w:before="0" w:after="0" w:line="240" w:lineRule="auto"/>
    </w:pPr>
    <w:rPr>
      <w:rFonts w:hint="default" w:ascii="Times New Roman" w:hAnsi="Times New Roman" w:eastAsia="宋体" w:cs="Times New Roman"/>
    </w:rPr>
  </w:style>
  <w:style w:type="character" w:styleId="751" w:customStyle="1">
    <w:name w:val="Title Char"/>
    <w:link w:val="734"/>
    <w:uiPriority w:val="10"/>
    <w:qFormat/>
    <w:rPr>
      <w:sz w:val="48"/>
      <w:szCs w:val="48"/>
    </w:rPr>
  </w:style>
  <w:style w:type="character" w:styleId="752" w:customStyle="1">
    <w:name w:val="Subtitle Char"/>
    <w:link w:val="727"/>
    <w:uiPriority w:val="11"/>
    <w:qFormat/>
    <w:rPr>
      <w:sz w:val="24"/>
      <w:szCs w:val="24"/>
    </w:rPr>
  </w:style>
  <w:style w:type="paragraph" w:styleId="753">
    <w:name w:val="Quote"/>
    <w:basedOn w:val="702"/>
    <w:next w:val="702"/>
    <w:link w:val="754"/>
    <w:uiPriority w:val="29"/>
    <w:qFormat/>
    <w:pPr>
      <w:ind w:left="720" w:right="720"/>
    </w:pPr>
    <w:rPr>
      <w:i/>
    </w:rPr>
  </w:style>
  <w:style w:type="character" w:styleId="754" w:customStyle="1">
    <w:name w:val="Quote Char"/>
    <w:link w:val="753"/>
    <w:uiPriority w:val="29"/>
    <w:qFormat/>
    <w:rPr>
      <w:i/>
    </w:rPr>
  </w:style>
  <w:style w:type="paragraph" w:styleId="755">
    <w:name w:val="Intense Quote"/>
    <w:basedOn w:val="702"/>
    <w:next w:val="702"/>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Intense Quote Char"/>
    <w:link w:val="755"/>
    <w:uiPriority w:val="30"/>
    <w:qFormat/>
    <w:rPr>
      <w:i/>
    </w:rPr>
  </w:style>
  <w:style w:type="character" w:styleId="757" w:customStyle="1">
    <w:name w:val="Header Char"/>
    <w:link w:val="724"/>
    <w:uiPriority w:val="99"/>
    <w:qFormat/>
  </w:style>
  <w:style w:type="character" w:styleId="758" w:customStyle="1">
    <w:name w:val="Footer Char"/>
    <w:link w:val="723"/>
    <w:uiPriority w:val="99"/>
    <w:qFormat/>
  </w:style>
  <w:style w:type="character" w:styleId="759" w:customStyle="1">
    <w:name w:val="Caption Char"/>
    <w:link w:val="723"/>
    <w:uiPriority w:val="99"/>
    <w:qFormat/>
  </w:style>
  <w:style w:type="table" w:styleId="76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0"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4"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5"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8"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0"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3"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4"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5"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6"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7"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8"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9"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1"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2"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3"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4"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5"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6"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7"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8"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0"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1"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2"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3"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4"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5"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6"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7"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8"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50"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2"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3"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4"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5"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6"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7 Colorful - Accent 1"/>
    <w:uiPriority w:val="99"/>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7 Colorful - Accent 2"/>
    <w:uiPriority w:val="99"/>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5" w:customStyle="1">
    <w:name w:val="Footnote Text Char"/>
    <w:link w:val="728"/>
    <w:uiPriority w:val="99"/>
    <w:qFormat/>
    <w:rPr>
      <w:sz w:val="18"/>
    </w:rPr>
  </w:style>
  <w:style w:type="character" w:styleId="886" w:customStyle="1">
    <w:name w:val="Endnote Text Char"/>
    <w:link w:val="722"/>
    <w:uiPriority w:val="99"/>
    <w:qFormat/>
    <w:rPr>
      <w:sz w:val="20"/>
    </w:rPr>
  </w:style>
  <w:style w:type="paragraph" w:styleId="887" w:customStyle="1">
    <w:name w:val="TOC Heading"/>
    <w:uiPriority w:val="39"/>
    <w:unhideWhenUsed/>
    <w:qFormat/>
    <w:rPr>
      <w:rFonts w:hint="default" w:ascii="Times New Roman" w:hAnsi="Times New Roman" w:eastAsia="宋体" w:cs="Times New Roman"/>
    </w:rPr>
  </w:style>
  <w:style w:type="paragraph" w:styleId="888" w:customStyle="1">
    <w:name w:val="标题 11"/>
    <w:basedOn w:val="702"/>
    <w:next w:val="702"/>
    <w:link w:val="896"/>
    <w:uiPriority w:val="0"/>
    <w:qFormat/>
    <w:pPr>
      <w:jc w:val="both"/>
      <w:keepLines/>
      <w:keepNext/>
      <w:spacing w:before="340" w:after="330" w:line="578" w:lineRule="auto"/>
      <w:widowControl w:val="off"/>
      <w:outlineLvl w:val="0"/>
    </w:pPr>
    <w:rPr>
      <w:rFonts w:ascii="Times New Roman" w:hAnsi="Times New Roman" w:eastAsia="@楷体_GB2312" w:cs="Times New Roman"/>
      <w:b/>
      <w:sz w:val="44"/>
      <w:szCs w:val="20"/>
    </w:rPr>
  </w:style>
  <w:style w:type="paragraph" w:styleId="889" w:customStyle="1">
    <w:name w:val="标题 211"/>
    <w:basedOn w:val="702"/>
    <w:next w:val="702"/>
    <w:uiPriority w:val="0"/>
    <w:qFormat/>
    <w:pPr>
      <w:jc w:val="center"/>
      <w:keepLines/>
      <w:keepNext/>
      <w:widowControl w:val="off"/>
      <w:outlineLvl w:val="1"/>
    </w:pPr>
    <w:rPr>
      <w:rFonts w:ascii="@楷体_GB2312" w:hAnsi="@楷体_GB2312" w:eastAsia="@楷体_GB2312" w:cs="Times New Roman"/>
      <w:b/>
      <w:sz w:val="44"/>
      <w:szCs w:val="20"/>
    </w:rPr>
  </w:style>
  <w:style w:type="paragraph" w:styleId="890" w:customStyle="1">
    <w:name w:val="标题 31"/>
    <w:basedOn w:val="702"/>
    <w:next w:val="702"/>
    <w:uiPriority w:val="0"/>
    <w:qFormat/>
    <w:pPr>
      <w:jc w:val="center"/>
      <w:keepLines/>
      <w:keepNext/>
      <w:widowControl w:val="off"/>
      <w:outlineLvl w:val="2"/>
    </w:pPr>
    <w:rPr>
      <w:rFonts w:ascii="Times New Roman" w:hAnsi="Times New Roman" w:eastAsia="@楷体_GB2312" w:cs="Times New Roman"/>
      <w:b/>
      <w:sz w:val="32"/>
      <w:szCs w:val="20"/>
    </w:rPr>
  </w:style>
  <w:style w:type="paragraph" w:styleId="891" w:customStyle="1">
    <w:name w:val="标题 41"/>
    <w:basedOn w:val="702"/>
    <w:next w:val="702"/>
    <w:uiPriority w:val="0"/>
    <w:qFormat/>
    <w:pPr>
      <w:jc w:val="both"/>
      <w:keepLines/>
      <w:keepNext/>
      <w:spacing w:before="280" w:after="290" w:line="376" w:lineRule="auto"/>
      <w:widowControl w:val="off"/>
      <w:outlineLvl w:val="3"/>
    </w:pPr>
    <w:rPr>
      <w:rFonts w:ascii="@楷体_GB2312" w:hAnsi="@楷体_GB2312" w:eastAsia="@楷体_GB2312" w:cs="Times New Roman"/>
      <w:b/>
      <w:bCs/>
      <w:sz w:val="28"/>
      <w:szCs w:val="28"/>
    </w:rPr>
  </w:style>
  <w:style w:type="paragraph" w:styleId="892" w:customStyle="1">
    <w:name w:val="标题 51"/>
    <w:basedOn w:val="702"/>
    <w:next w:val="702"/>
    <w:uiPriority w:val="0"/>
    <w:qFormat/>
    <w:pPr>
      <w:jc w:val="both"/>
      <w:keepNext/>
      <w:widowControl w:val="off"/>
      <w:outlineLvl w:val="4"/>
    </w:pPr>
    <w:rPr>
      <w:rFonts w:hint="eastAsia" w:ascii="@楷体_GB2312" w:hAnsi="@楷体_GB2312" w:eastAsia="@楷体_GB2312" w:cs="Times New Roman"/>
      <w:color w:val="000000"/>
      <w:sz w:val="28"/>
      <w:szCs w:val="20"/>
    </w:rPr>
  </w:style>
  <w:style w:type="paragraph" w:styleId="893" w:customStyle="1">
    <w:name w:val="标题 61"/>
    <w:basedOn w:val="702"/>
    <w:next w:val="702"/>
    <w:uiPriority w:val="0"/>
    <w:qFormat/>
    <w:pPr>
      <w:jc w:val="both"/>
      <w:keepNext/>
      <w:widowControl w:val="off"/>
      <w:outlineLvl w:val="5"/>
    </w:pPr>
    <w:rPr>
      <w:rFonts w:hint="eastAsia" w:ascii="@楷体_GB2312" w:hAnsi="@楷体_GB2312" w:eastAsia="@楷体_GB2312" w:cs="Times New Roman"/>
      <w:sz w:val="28"/>
      <w:szCs w:val="20"/>
    </w:rPr>
  </w:style>
  <w:style w:type="character" w:styleId="894" w:customStyle="1">
    <w:name w:val="默认段落字体1"/>
    <w:link w:val="702"/>
    <w:uiPriority w:val="0"/>
    <w:qFormat/>
    <w:rPr>
      <w:rFonts w:ascii="Times New Roman" w:hAnsi="Times New Roman" w:eastAsia="@楷体_GB2312" w:cs="Times New Roman"/>
    </w:rPr>
  </w:style>
  <w:style w:type="table" w:styleId="895" w:customStyle="1">
    <w:name w:val="普通表格1"/>
    <w:uiPriority w:val="0"/>
    <w:qFormat/>
    <w:rPr>
      <w:rFonts w:ascii="Times New Roman" w:hAnsi="Times New Roman" w:eastAsia="@楷体_GB2312" w:cs="Times New Roman"/>
    </w:rPr>
    <w:tblPr/>
  </w:style>
  <w:style w:type="character" w:styleId="896" w:customStyle="1">
    <w:name w:val="标题 1 字符"/>
    <w:link w:val="888"/>
    <w:uiPriority w:val="0"/>
    <w:qFormat/>
    <w:rPr>
      <w:rFonts w:ascii="Times New Roman" w:hAnsi="Times New Roman" w:eastAsia="@楷体_GB2312" w:cs="Times New Roman"/>
      <w:b/>
      <w:sz w:val="44"/>
      <w:szCs w:val="20"/>
    </w:rPr>
  </w:style>
  <w:style w:type="paragraph" w:styleId="897" w:customStyle="1">
    <w:name w:val="正文缩进1"/>
    <w:basedOn w:val="702"/>
    <w:next w:val="702"/>
    <w:link w:val="898"/>
    <w:uiPriority w:val="0"/>
    <w:qFormat/>
    <w:pPr>
      <w:ind w:firstLine="420"/>
      <w:jc w:val="both"/>
      <w:widowControl w:val="off"/>
    </w:pPr>
    <w:rPr>
      <w:rFonts w:eastAsia="@楷体_GB2312"/>
      <w:sz w:val="21"/>
      <w:szCs w:val="20"/>
    </w:rPr>
  </w:style>
  <w:style w:type="character" w:styleId="898" w:customStyle="1">
    <w:name w:val="正文缩进 字符1"/>
    <w:link w:val="897"/>
    <w:uiPriority w:val="0"/>
    <w:qFormat/>
    <w:rPr>
      <w:rFonts w:ascii="Times New Roman" w:hAnsi="Times New Roman" w:eastAsia="@楷体_GB2312" w:cs="Times New Roman"/>
      <w:sz w:val="21"/>
      <w:lang w:val="en-US" w:eastAsia="zh-CN" w:bidi="ar-SA"/>
    </w:rPr>
  </w:style>
  <w:style w:type="paragraph" w:styleId="899" w:customStyle="1">
    <w:name w:val="索引 51"/>
    <w:basedOn w:val="702"/>
    <w:next w:val="702"/>
    <w:uiPriority w:val="0"/>
    <w:qFormat/>
    <w:pPr>
      <w:ind w:left="1680"/>
      <w:jc w:val="both"/>
      <w:widowControl w:val="off"/>
    </w:pPr>
    <w:rPr>
      <w:rFonts w:ascii="Times New Roman" w:hAnsi="Times New Roman" w:eastAsia="@楷体_GB2312" w:cs="Times New Roman"/>
      <w:sz w:val="26"/>
      <w:szCs w:val="20"/>
    </w:rPr>
  </w:style>
  <w:style w:type="paragraph" w:styleId="900" w:customStyle="1">
    <w:name w:val="列表项目符号1"/>
    <w:basedOn w:val="702"/>
    <w:uiPriority w:val="0"/>
    <w:qFormat/>
    <w:pPr>
      <w:numPr>
        <w:ilvl w:val="0"/>
        <w:numId w:val="1"/>
      </w:numPr>
      <w:jc w:val="both"/>
      <w:widowControl w:val="off"/>
      <w:tabs>
        <w:tab w:val="left" w:pos="1155" w:leader="none"/>
      </w:tabs>
    </w:pPr>
    <w:rPr>
      <w:rFonts w:ascii="Times New Roman" w:hAnsi="Times New Roman" w:eastAsia="@楷体_GB2312" w:cs="Times New Roman"/>
      <w:sz w:val="30"/>
      <w:szCs w:val="20"/>
    </w:rPr>
  </w:style>
  <w:style w:type="paragraph" w:styleId="901" w:customStyle="1">
    <w:name w:val="文档结构图1"/>
    <w:basedOn w:val="702"/>
    <w:link w:val="902"/>
    <w:uiPriority w:val="0"/>
    <w:qFormat/>
    <w:pPr>
      <w:shd w:val="clear" w:color="auto" w:fill="000080"/>
    </w:pPr>
    <w:rPr>
      <w:rFonts w:eastAsia="@楷体_GB2312"/>
    </w:rPr>
  </w:style>
  <w:style w:type="character" w:styleId="902" w:customStyle="1">
    <w:name w:val="文档结构图 字符"/>
    <w:link w:val="901"/>
    <w:uiPriority w:val="0"/>
    <w:qFormat/>
    <w:rPr>
      <w:rFonts w:ascii="Times New Roman" w:hAnsi="Times New Roman" w:eastAsia="@楷体_GB2312" w:cs="Times New Roman"/>
      <w:sz w:val="24"/>
      <w:szCs w:val="24"/>
      <w:shd w:val="clear" w:color="auto" w:fill="000080"/>
    </w:rPr>
  </w:style>
  <w:style w:type="paragraph" w:styleId="903" w:customStyle="1">
    <w:name w:val="批注文字1"/>
    <w:basedOn w:val="702"/>
    <w:uiPriority w:val="0"/>
    <w:qFormat/>
    <w:pPr>
      <w:widowControl w:val="off"/>
    </w:pPr>
    <w:rPr>
      <w:rFonts w:ascii="Times New Roman" w:hAnsi="Times New Roman" w:eastAsia="@楷体_GB2312" w:cs="Times New Roman"/>
      <w:sz w:val="28"/>
      <w:szCs w:val="20"/>
    </w:rPr>
  </w:style>
  <w:style w:type="paragraph" w:styleId="904" w:customStyle="1">
    <w:name w:val="正文文本 31"/>
    <w:basedOn w:val="702"/>
    <w:uiPriority w:val="0"/>
    <w:qFormat/>
    <w:pPr>
      <w:jc w:val="both"/>
      <w:spacing w:after="120"/>
      <w:widowControl w:val="off"/>
    </w:pPr>
    <w:rPr>
      <w:rFonts w:ascii="Times New Roman" w:hAnsi="Times New Roman" w:eastAsia="@楷体_GB2312" w:cs="Times New Roman"/>
      <w:sz w:val="16"/>
      <w:szCs w:val="16"/>
    </w:rPr>
  </w:style>
  <w:style w:type="paragraph" w:styleId="905" w:customStyle="1">
    <w:name w:val="正文文本1"/>
    <w:basedOn w:val="702"/>
    <w:next w:val="906"/>
    <w:uiPriority w:val="0"/>
    <w:qFormat/>
    <w:pPr>
      <w:spacing w:line="360" w:lineRule="auto"/>
    </w:pPr>
    <w:rPr>
      <w:rFonts w:ascii="Times New Roman" w:hAnsi="Times New Roman" w:eastAsia="@楷体_GB2312" w:cs="Times New Roman"/>
      <w:szCs w:val="20"/>
    </w:rPr>
  </w:style>
  <w:style w:type="paragraph" w:styleId="906" w:customStyle="1">
    <w:name w:val="一级条标题"/>
    <w:basedOn w:val="907"/>
    <w:next w:val="908"/>
    <w:uiPriority w:val="0"/>
    <w:qFormat/>
    <w:pPr>
      <w:ind w:left="420"/>
      <w:spacing w:line="240" w:lineRule="auto"/>
      <w:outlineLvl w:val="2"/>
    </w:pPr>
  </w:style>
  <w:style w:type="paragraph" w:styleId="907" w:customStyle="1">
    <w:name w:val="章标题"/>
    <w:next w:val="702"/>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908" w:customStyle="1">
    <w:name w:val="段"/>
    <w:next w:val="702"/>
    <w:uiPriority w:val="0"/>
    <w:qFormat/>
    <w:pPr>
      <w:ind w:firstLine="200"/>
      <w:jc w:val="both"/>
      <w:spacing w:line="360" w:lineRule="auto"/>
    </w:pPr>
    <w:rPr>
      <w:rFonts w:hint="default" w:ascii="@楷体_GB2312" w:hAnsi="Times New Roman" w:eastAsia="宋体" w:cs="Times New Roman"/>
      <w:sz w:val="24"/>
      <w:szCs w:val="22"/>
      <w:lang w:val="en-US" w:eastAsia="zh-CN" w:bidi="ar-SA"/>
    </w:rPr>
  </w:style>
  <w:style w:type="paragraph" w:styleId="909" w:customStyle="1">
    <w:name w:val="文本块1"/>
    <w:basedOn w:val="702"/>
    <w:uiPriority w:val="0"/>
    <w:qFormat/>
    <w:pPr>
      <w:ind w:left="630" w:right="-609" w:firstLine="420"/>
      <w:jc w:val="both"/>
      <w:spacing w:line="360" w:lineRule="auto"/>
      <w:widowControl w:val="off"/>
    </w:pPr>
    <w:rPr>
      <w:rFonts w:hint="eastAsia" w:ascii="@楷体_GB2312" w:hAnsi="Times New Roman" w:eastAsia="@楷体_GB2312" w:cs="Times New Roman"/>
      <w:sz w:val="21"/>
      <w:szCs w:val="20"/>
    </w:rPr>
  </w:style>
  <w:style w:type="paragraph" w:styleId="910" w:customStyle="1">
    <w:name w:val="目录 31"/>
    <w:basedOn w:val="702"/>
    <w:next w:val="702"/>
    <w:uiPriority w:val="0"/>
    <w:qFormat/>
    <w:pPr>
      <w:ind w:left="840"/>
      <w:jc w:val="both"/>
      <w:widowControl w:val="off"/>
    </w:pPr>
    <w:rPr>
      <w:rFonts w:ascii="Times New Roman" w:hAnsi="Times New Roman" w:eastAsia="@楷体_GB2312" w:cs="Times New Roman"/>
      <w:sz w:val="28"/>
      <w:szCs w:val="20"/>
    </w:rPr>
  </w:style>
  <w:style w:type="paragraph" w:styleId="911" w:customStyle="1">
    <w:name w:val="纯文本11"/>
    <w:basedOn w:val="702"/>
    <w:link w:val="912"/>
    <w:uiPriority w:val="0"/>
    <w:qFormat/>
    <w:pPr>
      <w:jc w:val="both"/>
      <w:widowControl w:val="off"/>
    </w:pPr>
    <w:rPr>
      <w:rFonts w:ascii="@楷体_GB2312" w:hAnsi="@楷体_GB2312" w:eastAsia="@楷体_GB2312"/>
      <w:sz w:val="21"/>
      <w:szCs w:val="20"/>
    </w:rPr>
  </w:style>
  <w:style w:type="character" w:styleId="912" w:customStyle="1">
    <w:name w:val="纯文本 字符"/>
    <w:link w:val="911"/>
    <w:uiPriority w:val="0"/>
    <w:qFormat/>
    <w:rPr>
      <w:rFonts w:ascii="@楷体_GB2312" w:hAnsi="@楷体_GB2312" w:eastAsia="@楷体_GB2312" w:cs="Times New Roman"/>
      <w:sz w:val="21"/>
      <w:lang w:val="en-US" w:eastAsia="zh-CN" w:bidi="ar-SA"/>
    </w:rPr>
  </w:style>
  <w:style w:type="paragraph" w:styleId="913" w:customStyle="1">
    <w:name w:val="日期1"/>
    <w:basedOn w:val="702"/>
    <w:next w:val="702"/>
    <w:link w:val="914"/>
    <w:uiPriority w:val="0"/>
    <w:qFormat/>
    <w:pPr>
      <w:ind w:left="100"/>
    </w:pPr>
    <w:rPr>
      <w:rFonts w:eastAsia="@楷体_GB2312"/>
    </w:rPr>
  </w:style>
  <w:style w:type="character" w:styleId="914" w:customStyle="1">
    <w:name w:val="日期 字符"/>
    <w:link w:val="913"/>
    <w:uiPriority w:val="0"/>
    <w:qFormat/>
    <w:rPr>
      <w:rFonts w:ascii="Times New Roman" w:hAnsi="Times New Roman" w:eastAsia="@楷体_GB2312" w:cs="Times New Roman"/>
      <w:sz w:val="24"/>
      <w:szCs w:val="24"/>
      <w:lang w:val="en-US" w:eastAsia="zh-CN" w:bidi="ar-SA"/>
    </w:rPr>
  </w:style>
  <w:style w:type="paragraph" w:styleId="915" w:customStyle="1">
    <w:name w:val="正文文本缩进 21"/>
    <w:basedOn w:val="702"/>
    <w:uiPriority w:val="0"/>
    <w:qFormat/>
    <w:pPr>
      <w:ind w:left="420"/>
      <w:jc w:val="both"/>
      <w:spacing w:after="120" w:line="480" w:lineRule="auto"/>
      <w:widowControl w:val="off"/>
    </w:pPr>
    <w:rPr>
      <w:rFonts w:ascii="Times New Roman" w:hAnsi="Times New Roman" w:eastAsia="@楷体_GB2312" w:cs="Times New Roman"/>
      <w:sz w:val="28"/>
      <w:szCs w:val="20"/>
    </w:rPr>
  </w:style>
  <w:style w:type="paragraph" w:styleId="916" w:customStyle="1">
    <w:name w:val="批注框文本1"/>
    <w:basedOn w:val="702"/>
    <w:uiPriority w:val="0"/>
    <w:qFormat/>
    <w:rPr>
      <w:rFonts w:ascii="Times New Roman" w:hAnsi="Times New Roman" w:eastAsia="@楷体_GB2312" w:cs="Times New Roman"/>
      <w:sz w:val="18"/>
      <w:szCs w:val="18"/>
    </w:rPr>
  </w:style>
  <w:style w:type="paragraph" w:styleId="917" w:customStyle="1">
    <w:name w:val="页脚1"/>
    <w:basedOn w:val="888"/>
    <w:next w:val="918"/>
    <w:link w:val="919"/>
    <w:uiPriority w:val="0"/>
    <w:qFormat/>
    <w:pPr>
      <w:widowControl w:val="off"/>
      <w:tabs>
        <w:tab w:val="center" w:pos="4153" w:leader="none"/>
        <w:tab w:val="right" w:pos="8306" w:leader="none"/>
      </w:tabs>
    </w:pPr>
    <w:rPr>
      <w:rFonts w:eastAsia="@楷体_GB2312"/>
      <w:sz w:val="18"/>
      <w:szCs w:val="18"/>
    </w:rPr>
  </w:style>
  <w:style w:type="paragraph" w:styleId="918" w:customStyle="1">
    <w:name w:val="Char Char Char Char Char Char Char Char Char Char Char Char Char"/>
    <w:basedOn w:val="888"/>
    <w:next w:val="702"/>
    <w:uiPriority w:val="0"/>
    <w:qFormat/>
    <w:pPr>
      <w:ind w:left="0" w:firstLine="3584"/>
      <w:spacing w:before="0" w:after="160" w:line="240" w:lineRule="exact"/>
    </w:pPr>
  </w:style>
  <w:style w:type="character" w:styleId="919" w:customStyle="1">
    <w:name w:val="页脚 字符"/>
    <w:link w:val="917"/>
    <w:uiPriority w:val="0"/>
    <w:qFormat/>
    <w:rPr>
      <w:rFonts w:ascii="Times New Roman" w:hAnsi="Times New Roman" w:eastAsia="@楷体_GB2312" w:cs="Times New Roman"/>
      <w:sz w:val="18"/>
      <w:szCs w:val="18"/>
    </w:rPr>
  </w:style>
  <w:style w:type="paragraph" w:styleId="920" w:customStyle="1">
    <w:name w:val="寄信人地址1"/>
    <w:basedOn w:val="702"/>
    <w:uiPriority w:val="0"/>
    <w:qFormat/>
    <w:rPr>
      <w:rFonts w:ascii="Arial" w:hAnsi="Arial"/>
    </w:rPr>
  </w:style>
  <w:style w:type="paragraph" w:styleId="921" w:customStyle="1">
    <w:name w:val="页眉1"/>
    <w:basedOn w:val="702"/>
    <w:link w:val="922"/>
    <w:uiPriority w:val="0"/>
    <w:pPr>
      <w:jc w:val="center"/>
      <w:widowControl w:val="off"/>
      <w:tabs>
        <w:tab w:val="center" w:pos="4153" w:leader="none"/>
        <w:tab w:val="right" w:pos="8306" w:leader="none"/>
      </w:tabs>
      <w:pBdr>
        <w:bottom w:val="single" w:color="000000" w:sz="6" w:space="1"/>
      </w:pBdr>
    </w:pPr>
    <w:rPr>
      <w:rFonts w:eastAsia="@楷体_GB2312"/>
      <w:sz w:val="18"/>
      <w:szCs w:val="18"/>
    </w:rPr>
  </w:style>
  <w:style w:type="character" w:styleId="922" w:customStyle="1">
    <w:name w:val="页眉 字符"/>
    <w:link w:val="921"/>
    <w:uiPriority w:val="0"/>
    <w:qFormat/>
    <w:rPr>
      <w:rFonts w:ascii="Times New Roman" w:hAnsi="Times New Roman" w:eastAsia="@楷体_GB2312" w:cs="Times New Roman"/>
      <w:sz w:val="18"/>
      <w:szCs w:val="18"/>
    </w:rPr>
  </w:style>
  <w:style w:type="paragraph" w:styleId="923" w:customStyle="1">
    <w:name w:val="目录 11"/>
    <w:basedOn w:val="702"/>
    <w:next w:val="702"/>
    <w:uiPriority w:val="0"/>
    <w:pPr>
      <w:widowControl w:val="off"/>
    </w:pPr>
    <w:rPr>
      <w:rFonts w:ascii="Times New Roman" w:hAnsi="Times New Roman" w:eastAsia="@楷体_GB2312" w:cs="Times New Roman"/>
      <w:szCs w:val="20"/>
    </w:rPr>
  </w:style>
  <w:style w:type="paragraph" w:styleId="924" w:customStyle="1">
    <w:name w:val="副标题1"/>
    <w:basedOn w:val="702"/>
    <w:next w:val="702"/>
    <w:uiPriority w:val="0"/>
    <w:qFormat/>
    <w:pPr>
      <w:jc w:val="center"/>
      <w:spacing w:before="240" w:after="60" w:line="312" w:lineRule="auto"/>
      <w:widowControl w:val="off"/>
      <w:outlineLvl w:val="1"/>
    </w:pPr>
    <w:rPr>
      <w:rFonts w:ascii="@楷体_GB2312" w:hAnsi="@楷体_GB2312" w:eastAsia="@楷体_GB2312" w:cs="Times New Roman"/>
      <w:b/>
      <w:bCs/>
      <w:sz w:val="32"/>
      <w:szCs w:val="32"/>
    </w:rPr>
  </w:style>
  <w:style w:type="paragraph" w:styleId="925" w:customStyle="1">
    <w:name w:val="脚注文本1"/>
    <w:basedOn w:val="702"/>
    <w:uiPriority w:val="0"/>
    <w:pPr>
      <w:widowControl w:val="off"/>
    </w:pPr>
    <w:rPr>
      <w:rFonts w:ascii="Times New Roman" w:hAnsi="Times New Roman" w:eastAsia="@楷体_GB2312" w:cs="Times New Roman"/>
      <w:sz w:val="18"/>
      <w:szCs w:val="18"/>
    </w:rPr>
  </w:style>
  <w:style w:type="paragraph" w:styleId="926" w:customStyle="1">
    <w:name w:val="正文文本缩进 31"/>
    <w:basedOn w:val="702"/>
    <w:uiPriority w:val="0"/>
    <w:pPr>
      <w:ind w:firstLine="480"/>
      <w:spacing w:line="300" w:lineRule="auto"/>
      <w:widowControl w:val="off"/>
    </w:pPr>
    <w:rPr>
      <w:rFonts w:ascii="Times New Roman" w:hAnsi="Times New Roman" w:eastAsia="@楷体_GB2312" w:cs="Times New Roman"/>
    </w:rPr>
  </w:style>
  <w:style w:type="paragraph" w:styleId="927" w:customStyle="1">
    <w:name w:val="目录 21"/>
    <w:basedOn w:val="702"/>
    <w:next w:val="702"/>
    <w:uiPriority w:val="0"/>
    <w:pPr>
      <w:ind w:left="420"/>
      <w:jc w:val="both"/>
      <w:widowControl w:val="off"/>
    </w:pPr>
    <w:rPr>
      <w:rFonts w:ascii="Times New Roman" w:hAnsi="Times New Roman" w:eastAsia="@楷体_GB2312" w:cs="Times New Roman"/>
      <w:sz w:val="28"/>
      <w:szCs w:val="20"/>
    </w:rPr>
  </w:style>
  <w:style w:type="paragraph" w:styleId="928" w:customStyle="1">
    <w:name w:val="正文文本 21"/>
    <w:basedOn w:val="702"/>
    <w:uiPriority w:val="0"/>
    <w:pPr>
      <w:jc w:val="both"/>
      <w:spacing w:line="180" w:lineRule="exact"/>
      <w:widowControl w:val="off"/>
    </w:pPr>
    <w:rPr>
      <w:rFonts w:ascii="Times New Roman" w:hAnsi="Times New Roman" w:eastAsia="@楷体_GB2312" w:cs="Times New Roman"/>
      <w:sz w:val="15"/>
    </w:rPr>
  </w:style>
  <w:style w:type="paragraph" w:styleId="929" w:customStyle="1">
    <w:name w:val="列表 41"/>
    <w:basedOn w:val="702"/>
    <w:uiPriority w:val="0"/>
    <w:pPr>
      <w:ind w:left="100" w:hanging="200"/>
      <w:jc w:val="both"/>
      <w:widowControl w:val="off"/>
    </w:pPr>
    <w:rPr>
      <w:rFonts w:ascii="Times New Roman" w:hAnsi="Times New Roman" w:eastAsia="@楷体_GB2312" w:cs="Times New Roman"/>
      <w:sz w:val="21"/>
    </w:rPr>
  </w:style>
  <w:style w:type="paragraph" w:styleId="930" w:customStyle="1">
    <w:name w:val="HTML 预设格式1"/>
    <w:basedOn w:val="702"/>
    <w:uiPriority w:val="0"/>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楷体_GB2312" w:hAnsi="@楷体_GB2312" w:eastAsia="@楷体_GB2312" w:cs="@楷体_GB2312"/>
    </w:rPr>
  </w:style>
  <w:style w:type="paragraph" w:styleId="931" w:customStyle="1">
    <w:name w:val="普通(网站)11"/>
    <w:basedOn w:val="702"/>
    <w:uiPriority w:val="0"/>
    <w:pPr>
      <w:spacing w:before="100" w:beforeAutospacing="1" w:after="100" w:afterAutospacing="1"/>
    </w:pPr>
    <w:rPr>
      <w:rFonts w:hint="eastAsia" w:ascii="@楷体_GB2312" w:hAnsi="@楷体_GB2312" w:eastAsia="@楷体_GB2312" w:cs="Times New Roman"/>
    </w:rPr>
  </w:style>
  <w:style w:type="paragraph" w:styleId="932" w:customStyle="1">
    <w:name w:val="索引 11"/>
    <w:basedOn w:val="702"/>
    <w:next w:val="702"/>
    <w:uiPriority w:val="0"/>
    <w:qFormat/>
    <w:pPr>
      <w:jc w:val="both"/>
      <w:widowControl w:val="off"/>
    </w:pPr>
    <w:rPr>
      <w:rFonts w:ascii="Times New Roman" w:hAnsi="Times New Roman" w:eastAsia="@楷体_GB2312" w:cs="Times New Roman"/>
      <w:sz w:val="21"/>
    </w:rPr>
  </w:style>
  <w:style w:type="paragraph" w:styleId="933" w:customStyle="1">
    <w:name w:val="标题1"/>
    <w:basedOn w:val="702"/>
    <w:next w:val="702"/>
    <w:uiPriority w:val="0"/>
    <w:qFormat/>
    <w:pPr>
      <w:jc w:val="center"/>
      <w:spacing w:before="240" w:after="60"/>
      <w:outlineLvl w:val="0"/>
    </w:pPr>
    <w:rPr>
      <w:rFonts w:ascii="等线 Light" w:hAnsi="等线 Light" w:cs="Times New Roman"/>
      <w:b/>
      <w:bCs/>
      <w:sz w:val="32"/>
      <w:szCs w:val="32"/>
    </w:rPr>
  </w:style>
  <w:style w:type="paragraph" w:styleId="934" w:customStyle="1">
    <w:name w:val="批注主题1"/>
    <w:basedOn w:val="903"/>
    <w:next w:val="903"/>
    <w:uiPriority w:val="0"/>
    <w:qFormat/>
    <w:rPr>
      <w:rFonts w:ascii="Times New Roman" w:hAnsi="Times New Roman" w:eastAsia="@楷体_GB2312" w:cs="Times New Roman"/>
      <w:b/>
      <w:bCs/>
    </w:rPr>
  </w:style>
  <w:style w:type="paragraph" w:styleId="935" w:customStyle="1">
    <w:name w:val="正文首行缩进 21"/>
    <w:basedOn w:val="739"/>
    <w:link w:val="936"/>
    <w:uiPriority w:val="0"/>
    <w:pPr>
      <w:ind w:firstLine="420"/>
      <w:jc w:val="both"/>
      <w:widowControl w:val="off"/>
    </w:pPr>
    <w:rPr>
      <w:sz w:val="28"/>
      <w:szCs w:val="20"/>
    </w:rPr>
  </w:style>
  <w:style w:type="character" w:styleId="936" w:customStyle="1">
    <w:name w:val="正文首行缩进 2 字符"/>
    <w:link w:val="935"/>
    <w:uiPriority w:val="0"/>
    <w:rPr>
      <w:rFonts w:ascii="Times New Roman" w:hAnsi="Times New Roman" w:eastAsia="@楷体_GB2312" w:cs="Times New Roman"/>
      <w:sz w:val="28"/>
      <w:lang w:bidi="ar-SA"/>
    </w:rPr>
  </w:style>
  <w:style w:type="table" w:styleId="937" w:customStyle="1">
    <w:name w:val="网格型1"/>
    <w:basedOn w:val="895"/>
    <w:uiPriority w:val="0"/>
    <w:qFormat/>
    <w:rPr>
      <w:rFonts w:ascii="Times New Roman" w:hAnsi="Times New Roman" w:eastAsia="@楷体_GB2312" w:cs="Times New Roman"/>
    </w:rPr>
    <w:tblPr/>
  </w:style>
  <w:style w:type="character" w:styleId="938" w:customStyle="1">
    <w:name w:val="要点11"/>
    <w:link w:val="702"/>
    <w:uiPriority w:val="0"/>
    <w:qFormat/>
    <w:rPr>
      <w:rFonts w:ascii="Times New Roman" w:hAnsi="Times New Roman" w:eastAsia="@楷体_GB2312" w:cs="Times New Roman"/>
      <w:b/>
      <w:bCs/>
    </w:rPr>
  </w:style>
  <w:style w:type="character" w:styleId="939" w:customStyle="1">
    <w:name w:val="页码1"/>
    <w:link w:val="702"/>
    <w:uiPriority w:val="0"/>
    <w:rPr>
      <w:rFonts w:ascii="Times New Roman" w:hAnsi="Times New Roman" w:eastAsia="@楷体_GB2312" w:cs="Times New Roman"/>
    </w:rPr>
  </w:style>
  <w:style w:type="character" w:styleId="940" w:customStyle="1">
    <w:name w:val="已访问的超链接1"/>
    <w:link w:val="702"/>
    <w:uiPriority w:val="0"/>
    <w:rPr>
      <w:rFonts w:ascii="Times New Roman" w:hAnsi="Times New Roman" w:eastAsia="@楷体_GB2312" w:cs="Times New Roman"/>
      <w:color w:val="800080"/>
      <w:u w:val="single"/>
    </w:rPr>
  </w:style>
  <w:style w:type="character" w:styleId="941" w:customStyle="1">
    <w:name w:val="强调1"/>
    <w:link w:val="702"/>
    <w:uiPriority w:val="20"/>
    <w:qFormat/>
    <w:rPr>
      <w:b/>
      <w:bCs/>
    </w:rPr>
  </w:style>
  <w:style w:type="character" w:styleId="942" w:customStyle="1">
    <w:name w:val="HTML 定义1"/>
    <w:link w:val="702"/>
    <w:uiPriority w:val="99"/>
    <w:unhideWhenUsed/>
  </w:style>
  <w:style w:type="character" w:styleId="943" w:customStyle="1">
    <w:name w:val="HTML 打字机1"/>
    <w:link w:val="702"/>
    <w:uiPriority w:val="99"/>
    <w:unhideWhenUsed/>
    <w:rPr>
      <w:rFonts w:ascii="monospace" w:hAnsi="monospace" w:eastAsia="monospace" w:cs="monospace"/>
      <w:sz w:val="20"/>
    </w:rPr>
  </w:style>
  <w:style w:type="character" w:styleId="944" w:customStyle="1">
    <w:name w:val="HTML 缩写1"/>
    <w:link w:val="702"/>
    <w:uiPriority w:val="99"/>
    <w:unhideWhenUsed/>
  </w:style>
  <w:style w:type="character" w:styleId="945" w:customStyle="1">
    <w:name w:val="HTML 变量1"/>
    <w:link w:val="702"/>
    <w:uiPriority w:val="99"/>
    <w:unhideWhenUsed/>
  </w:style>
  <w:style w:type="character" w:styleId="946" w:customStyle="1">
    <w:name w:val="超链接11"/>
    <w:link w:val="702"/>
    <w:uiPriority w:val="0"/>
    <w:rPr>
      <w:rFonts w:ascii="Times New Roman" w:hAnsi="Times New Roman" w:eastAsia="@楷体_GB2312" w:cs="Times New Roman"/>
      <w:color w:val="0000ff"/>
      <w:u w:val="single"/>
    </w:rPr>
  </w:style>
  <w:style w:type="character" w:styleId="947" w:customStyle="1">
    <w:name w:val="HTML 代码1"/>
    <w:link w:val="702"/>
    <w:uiPriority w:val="99"/>
    <w:unhideWhenUsed/>
    <w:rPr>
      <w:rFonts w:ascii="monospace" w:hAnsi="monospace" w:eastAsia="monospace" w:cs="monospace"/>
      <w:sz w:val="20"/>
    </w:rPr>
  </w:style>
  <w:style w:type="character" w:styleId="948" w:customStyle="1">
    <w:name w:val="批注引用1"/>
    <w:link w:val="702"/>
    <w:uiPriority w:val="0"/>
    <w:rPr>
      <w:rFonts w:ascii="Times New Roman" w:hAnsi="Times New Roman" w:eastAsia="@楷体_GB2312" w:cs="Times New Roman"/>
      <w:sz w:val="21"/>
      <w:szCs w:val="21"/>
    </w:rPr>
  </w:style>
  <w:style w:type="character" w:styleId="949" w:customStyle="1">
    <w:name w:val="HTML 引文1"/>
    <w:link w:val="702"/>
    <w:uiPriority w:val="99"/>
    <w:unhideWhenUsed/>
  </w:style>
  <w:style w:type="character" w:styleId="950" w:customStyle="1">
    <w:name w:val="脚注引用1"/>
    <w:link w:val="702"/>
    <w:uiPriority w:val="0"/>
    <w:qFormat/>
    <w:rPr>
      <w:rFonts w:ascii="Times New Roman" w:hAnsi="Times New Roman" w:eastAsia="@楷体_GB2312" w:cs="Times New Roman"/>
      <w:vertAlign w:val="superscript"/>
    </w:rPr>
  </w:style>
  <w:style w:type="character" w:styleId="951" w:customStyle="1">
    <w:name w:val="HTML 键盘1"/>
    <w:link w:val="702"/>
    <w:uiPriority w:val="99"/>
    <w:unhideWhenUsed/>
    <w:rPr>
      <w:rFonts w:ascii="monospace" w:hAnsi="monospace" w:eastAsia="monospace" w:cs="monospace"/>
      <w:sz w:val="20"/>
    </w:rPr>
  </w:style>
  <w:style w:type="character" w:styleId="952" w:customStyle="1">
    <w:name w:val="HTML 样本1"/>
    <w:link w:val="702"/>
    <w:uiPriority w:val="99"/>
    <w:unhideWhenUsed/>
    <w:qFormat/>
    <w:rPr>
      <w:rFonts w:ascii="monospace" w:hAnsi="monospace" w:eastAsia="monospace" w:cs="monospace"/>
    </w:rPr>
  </w:style>
  <w:style w:type="paragraph" w:styleId="953" w:customStyle="1">
    <w:name w:val="首行缩进"/>
    <w:basedOn w:val="702"/>
    <w:uiPriority w:val="0"/>
    <w:qFormat/>
    <w:pPr>
      <w:ind w:firstLine="480"/>
      <w:jc w:val="left"/>
      <w:spacing w:line="360" w:lineRule="auto"/>
    </w:pPr>
    <w:rPr>
      <w:rFonts w:ascii="宋体" w:hAnsi="宋体" w:eastAsia="宋体"/>
      <w:sz w:val="24"/>
      <w:szCs w:val="24"/>
    </w:rPr>
  </w:style>
  <w:style w:type="character" w:styleId="954" w:customStyle="1">
    <w:name w:val="zihao_18 jiacu"/>
    <w:link w:val="702"/>
    <w:uiPriority w:val="0"/>
    <w:rPr>
      <w:rFonts w:ascii="Times New Roman" w:hAnsi="Times New Roman" w:eastAsia="@楷体_GB2312" w:cs="Times New Roman"/>
    </w:rPr>
  </w:style>
  <w:style w:type="character" w:styleId="955" w:customStyle="1">
    <w:name w:val="普通文字1 Char1"/>
    <w:link w:val="702"/>
    <w:uiPriority w:val="0"/>
    <w:qFormat/>
    <w:rPr>
      <w:rFonts w:ascii="@楷体_GB2312" w:hAnsi="@楷体_GB2312" w:eastAsia="@楷体_GB2312" w:cs="Times New Roman"/>
      <w:sz w:val="28"/>
      <w:lang w:val="en-US" w:eastAsia="zh-CN" w:bidi="ar-SA"/>
    </w:rPr>
  </w:style>
  <w:style w:type="character" w:styleId="956" w:customStyle="1">
    <w:name w:val="Andy_正文 Char"/>
    <w:link w:val="957"/>
    <w:uiPriority w:val="0"/>
    <w:rPr>
      <w:rFonts w:ascii="@楷体_GB2312" w:hAnsi="@楷体_GB2312" w:eastAsia="@楷体_GB2312" w:cs="Times New Roman"/>
      <w:sz w:val="24"/>
      <w:szCs w:val="24"/>
    </w:rPr>
  </w:style>
  <w:style w:type="paragraph" w:styleId="957" w:customStyle="1">
    <w:name w:val="Andy_正文"/>
    <w:basedOn w:val="702"/>
    <w:link w:val="956"/>
    <w:uiPriority w:val="0"/>
    <w:qFormat/>
    <w:pPr>
      <w:ind w:firstLine="480"/>
      <w:jc w:val="both"/>
      <w:spacing w:line="360" w:lineRule="auto"/>
      <w:widowControl w:val="off"/>
    </w:pPr>
    <w:rPr>
      <w:rFonts w:ascii="@楷体_GB2312" w:hAnsi="@楷体_GB2312" w:eastAsia="@楷体_GB2312"/>
    </w:rPr>
  </w:style>
  <w:style w:type="character" w:styleId="958" w:customStyle="1">
    <w:name w:val=" Char Char33"/>
    <w:link w:val="702"/>
    <w:uiPriority w:val="0"/>
    <w:qFormat/>
    <w:rPr>
      <w:rFonts w:ascii="Times New Roman" w:hAnsi="Times New Roman" w:eastAsia="@楷体_GB2312" w:cs="Times New Roman"/>
      <w:sz w:val="24"/>
      <w:lang w:val="en-US" w:eastAsia="zh-CN" w:bidi="ar-SA"/>
    </w:rPr>
  </w:style>
  <w:style w:type="character" w:styleId="959" w:customStyle="1">
    <w:name w:val="正文缩进 Char"/>
    <w:link w:val="702"/>
    <w:uiPriority w:val="0"/>
    <w:qFormat/>
    <w:rPr>
      <w:rFonts w:ascii="Times New Roman" w:hAnsi="Times New Roman" w:eastAsia="@楷体_GB2312" w:cs="Times New Roman"/>
      <w:sz w:val="21"/>
      <w:lang w:val="en-US" w:eastAsia="zh-CN" w:bidi="ar-SA"/>
    </w:rPr>
  </w:style>
  <w:style w:type="character" w:styleId="960" w:customStyle="1">
    <w:name w:val="Andy_3级 Char"/>
    <w:link w:val="961"/>
    <w:uiPriority w:val="0"/>
    <w:rPr>
      <w:rFonts w:ascii="@楷体_GB2312" w:hAnsi="@楷体_GB2312" w:eastAsia="@楷体_GB2312" w:cs="Times New Roman"/>
      <w:sz w:val="24"/>
    </w:rPr>
  </w:style>
  <w:style w:type="paragraph" w:styleId="961" w:customStyle="1">
    <w:name w:val="Andy_3级"/>
    <w:basedOn w:val="702"/>
    <w:link w:val="960"/>
    <w:uiPriority w:val="0"/>
    <w:pPr>
      <w:ind w:left="1274" w:hanging="750"/>
      <w:jc w:val="both"/>
      <w:spacing w:line="360" w:lineRule="auto"/>
      <w:widowControl w:val="off"/>
      <w:tabs>
        <w:tab w:val="left" w:pos="1274" w:leader="none"/>
      </w:tabs>
    </w:pPr>
    <w:rPr>
      <w:rFonts w:ascii="@楷体_GB2312" w:hAnsi="@楷体_GB2312" w:eastAsia="@楷体_GB2312"/>
      <w:szCs w:val="20"/>
    </w:rPr>
  </w:style>
  <w:style w:type="character" w:styleId="962" w:customStyle="1">
    <w:name w:val="font11"/>
    <w:link w:val="702"/>
    <w:uiPriority w:val="0"/>
    <w:rPr>
      <w:rFonts w:hint="eastAsia" w:ascii="@楷体_GB2312" w:hAnsi="@楷体_GB2312" w:eastAsia="@楷体_GB2312" w:cs="@楷体_GB2312"/>
      <w:color w:val="000000"/>
      <w:sz w:val="24"/>
      <w:szCs w:val="24"/>
      <w:u w:val="none"/>
    </w:rPr>
  </w:style>
  <w:style w:type="character" w:styleId="963" w:customStyle="1">
    <w:name w:val="正文双线 Char"/>
    <w:link w:val="702"/>
    <w:uiPriority w:val="0"/>
    <w:rPr>
      <w:rFonts w:ascii="Times New Roman" w:hAnsi="Times New Roman" w:eastAsia="@楷体_GB2312" w:cs="Times New Roman"/>
      <w:sz w:val="24"/>
    </w:rPr>
  </w:style>
  <w:style w:type="character" w:styleId="964" w:customStyle="1">
    <w:name w:val="方案正文 Char"/>
    <w:link w:val="965"/>
    <w:uiPriority w:val="0"/>
    <w:qFormat/>
    <w:rPr>
      <w:rFonts w:ascii="@楷体_GB2312" w:hAnsi="@楷体_GB2312" w:eastAsia="@楷体_GB2312" w:cs="Times New Roman"/>
      <w:sz w:val="24"/>
      <w:szCs w:val="24"/>
    </w:rPr>
  </w:style>
  <w:style w:type="paragraph" w:styleId="965" w:customStyle="1">
    <w:name w:val="方案正文"/>
    <w:basedOn w:val="702"/>
    <w:link w:val="964"/>
    <w:uiPriority w:val="0"/>
    <w:pPr>
      <w:ind w:firstLine="480"/>
      <w:spacing w:line="360" w:lineRule="auto"/>
      <w:widowControl w:val="off"/>
    </w:pPr>
    <w:rPr>
      <w:rFonts w:ascii="@楷体_GB2312" w:hAnsi="@楷体_GB2312" w:eastAsia="@楷体_GB2312"/>
    </w:rPr>
  </w:style>
  <w:style w:type="character" w:styleId="966" w:customStyle="1">
    <w:name w:val="列出段落 Char"/>
    <w:link w:val="967"/>
    <w:uiPriority w:val="0"/>
    <w:rPr>
      <w:rFonts w:ascii="Times New Roman" w:hAnsi="Times New Roman" w:eastAsia="@楷体_GB2312" w:cs="Times New Roman"/>
      <w:sz w:val="28"/>
      <w:szCs w:val="24"/>
    </w:rPr>
  </w:style>
  <w:style w:type="paragraph" w:styleId="967" w:customStyle="1">
    <w:name w:val="列出段落1"/>
    <w:basedOn w:val="702"/>
    <w:link w:val="966"/>
    <w:uiPriority w:val="0"/>
    <w:pPr>
      <w:ind w:firstLine="420"/>
      <w:widowControl w:val="off"/>
    </w:pPr>
    <w:rPr>
      <w:rFonts w:eastAsia="@楷体_GB2312"/>
      <w:sz w:val="28"/>
    </w:rPr>
  </w:style>
  <w:style w:type="character" w:styleId="968" w:customStyle="1">
    <w:name w:val="headline-content2"/>
    <w:link w:val="702"/>
    <w:uiPriority w:val="0"/>
    <w:rPr>
      <w:rFonts w:ascii="Times New Roman" w:hAnsi="Times New Roman" w:eastAsia="@楷体_GB2312" w:cs="Times New Roman"/>
    </w:rPr>
  </w:style>
  <w:style w:type="character" w:styleId="969" w:customStyle="1">
    <w:name w:val="Plain Text Char Char"/>
    <w:link w:val="720"/>
    <w:uiPriority w:val="0"/>
    <w:qFormat/>
    <w:rPr>
      <w:rFonts w:ascii="@楷体_GB2312" w:hAnsi="@楷体_GB2312" w:eastAsia="@楷体_GB2312" w:cs="Times New Roman"/>
      <w:sz w:val="26"/>
    </w:rPr>
  </w:style>
  <w:style w:type="character" w:styleId="970" w:customStyle="1">
    <w:name w:val="Andy_2级 Char"/>
    <w:link w:val="971"/>
    <w:uiPriority w:val="0"/>
    <w:rPr>
      <w:rFonts w:ascii="@楷体_GB2312" w:hAnsi="@楷体_GB2312" w:eastAsia="@楷体_GB2312" w:cs="Times New Roman"/>
      <w:sz w:val="24"/>
    </w:rPr>
  </w:style>
  <w:style w:type="paragraph" w:styleId="971" w:customStyle="1">
    <w:name w:val="Andy_2级"/>
    <w:basedOn w:val="972"/>
    <w:link w:val="970"/>
    <w:uiPriority w:val="0"/>
    <w:pPr>
      <w:numPr>
        <w:ilvl w:val="0"/>
        <w:numId w:val="0"/>
      </w:numPr>
      <w:ind w:left="1440" w:hanging="360"/>
      <w:tabs>
        <w:tab w:val="left" w:pos="1012" w:leader="none"/>
        <w:tab w:val="left" w:pos="1440" w:leader="none"/>
      </w:tabs>
    </w:pPr>
    <w:rPr>
      <w:szCs w:val="20"/>
    </w:rPr>
  </w:style>
  <w:style w:type="paragraph" w:styleId="972" w:customStyle="1">
    <w:name w:val="Andy_二级"/>
    <w:basedOn w:val="702"/>
    <w:uiPriority w:val="0"/>
    <w:qFormat/>
    <w:pPr>
      <w:ind w:left="1012" w:hanging="750"/>
      <w:jc w:val="both"/>
      <w:spacing w:line="360" w:lineRule="auto"/>
      <w:widowControl w:val="off"/>
      <w:tabs>
        <w:tab w:val="left" w:pos="1012" w:leader="none"/>
      </w:tabs>
    </w:pPr>
    <w:rPr>
      <w:rFonts w:ascii="@楷体_GB2312" w:hAnsi="@楷体_GB2312" w:eastAsia="@楷体_GB2312" w:cs="Times New Roman"/>
      <w:szCs w:val="22"/>
    </w:rPr>
  </w:style>
  <w:style w:type="character" w:styleId="973" w:customStyle="1">
    <w:name w:val="正文缩进 字符"/>
    <w:link w:val="702"/>
    <w:uiPriority w:val="0"/>
    <w:rPr>
      <w:rFonts w:ascii="Times New Roman" w:hAnsi="Times New Roman" w:eastAsia="@楷体_GB2312" w:cs="Times New Roman"/>
      <w:sz w:val="24"/>
      <w:lang w:val="en-US" w:eastAsia="zh-CN" w:bidi="ar-SA"/>
    </w:rPr>
  </w:style>
  <w:style w:type="paragraph" w:styleId="974" w:customStyle="1">
    <w:name w:val="xl60"/>
    <w:basedOn w:val="702"/>
    <w:uiPriority w:val="0"/>
    <w:pP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975" w:customStyle="1">
    <w:name w:val="xl43"/>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976" w:customStyle="1">
    <w:name w:val="Char Char Char Char Char Char Char Char Char1 Char"/>
    <w:basedOn w:val="901"/>
    <w:uiPriority w:val="0"/>
    <w:qFormat/>
    <w:pPr>
      <w:jc w:val="both"/>
      <w:spacing w:line="360" w:lineRule="auto"/>
      <w:widowControl w:val="off"/>
    </w:pPr>
    <w:rPr>
      <w:rFonts w:ascii="Times New Roman" w:hAnsi="Times New Roman" w:eastAsia="@楷体_GB2312" w:cs="Times New Roman"/>
    </w:rPr>
  </w:style>
  <w:style w:type="paragraph" w:styleId="977" w:customStyle="1">
    <w:name w:val="xl48"/>
    <w:basedOn w:val="702"/>
    <w:uiPriority w:val="0"/>
    <w:qFormat/>
    <w:pPr>
      <w:jc w:val="center"/>
      <w:spacing w:before="100" w:beforeAutospacing="1" w:after="100" w:afterAutospacing="1"/>
    </w:pPr>
    <w:rPr>
      <w:rFonts w:ascii="Times New Roman" w:hAnsi="Times New Roman" w:eastAsia="@楷体_GB2312" w:cs="Times New Roman"/>
      <w:sz w:val="18"/>
      <w:szCs w:val="18"/>
    </w:rPr>
  </w:style>
  <w:style w:type="paragraph" w:styleId="978" w:customStyle="1">
    <w:name w:val="Char Char Char"/>
    <w:basedOn w:val="702"/>
    <w:uiPriority w:val="0"/>
    <w:pPr>
      <w:jc w:val="both"/>
      <w:widowControl w:val="off"/>
    </w:pPr>
    <w:rPr>
      <w:rFonts w:ascii="@楷体_GB2312" w:hAnsi="@楷体_GB2312" w:eastAsia="@楷体_GB2312" w:cs="Times New Roman"/>
      <w:szCs w:val="20"/>
    </w:rPr>
  </w:style>
  <w:style w:type="paragraph" w:styleId="979" w:customStyle="1">
    <w:name w:val="xl42"/>
    <w:basedOn w:val="702"/>
    <w:uiPriority w:val="0"/>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980" w:customStyle="1">
    <w:name w:val=" Char"/>
    <w:basedOn w:val="702"/>
    <w:uiPriority w:val="0"/>
    <w:pPr>
      <w:jc w:val="both"/>
      <w:widowControl w:val="off"/>
    </w:pPr>
    <w:rPr>
      <w:rFonts w:ascii="@楷体_GB2312" w:hAnsi="Times New Roman" w:eastAsia="@楷体_GB2312" w:cs="Times New Roman"/>
      <w:b/>
      <w:sz w:val="32"/>
      <w:szCs w:val="32"/>
    </w:rPr>
  </w:style>
  <w:style w:type="paragraph" w:styleId="981" w:customStyle="1">
    <w:name w:val="xl37"/>
    <w:basedOn w:val="702"/>
    <w:uiPriority w:val="0"/>
    <w:pPr>
      <w:spacing w:before="100" w:beforeAutospacing="1" w:after="100" w:afterAutospacing="1"/>
      <w:pBdr>
        <w:top w:val="single" w:color="000000" w:sz="4" w:space="0"/>
        <w:left w:val="single" w:color="000000" w:sz="4" w:space="0"/>
        <w:bottom w:val="single" w:color="000000" w:sz="4" w:space="0"/>
      </w:pBdr>
    </w:pPr>
    <w:rPr>
      <w:rFonts w:ascii="Times New Roman" w:hAnsi="Times New Roman" w:eastAsia="@楷体_GB2312" w:cs="Times New Roman"/>
      <w:b/>
      <w:bCs/>
      <w:sz w:val="18"/>
      <w:szCs w:val="18"/>
    </w:rPr>
  </w:style>
  <w:style w:type="paragraph" w:styleId="982" w:customStyle="1">
    <w:name w:val="xl29"/>
    <w:basedOn w:val="702"/>
    <w:uiPriority w:val="0"/>
    <w:pPr>
      <w:jc w:val="center"/>
      <w:spacing w:before="100" w:beforeAutospacing="1" w:after="100" w:afterAutospacing="1"/>
      <w:pBdr>
        <w:left w:val="single" w:color="000000" w:sz="4" w:space="0"/>
        <w:right w:val="single" w:color="000000" w:sz="4" w:space="0"/>
      </w:pBdr>
    </w:pPr>
    <w:rPr>
      <w:rFonts w:ascii="@楷体_GB2312" w:hAnsi="@楷体_GB2312" w:eastAsia="@楷体_GB2312" w:cs="@楷体_GB2312"/>
      <w:sz w:val="18"/>
      <w:szCs w:val="18"/>
    </w:rPr>
  </w:style>
  <w:style w:type="paragraph" w:styleId="983" w:customStyle="1">
    <w:name w:val="xl34"/>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984" w:customStyle="1">
    <w:name w:val="xl39"/>
    <w:basedOn w:val="702"/>
    <w:uiPriority w:val="0"/>
    <w:qFormat/>
    <w:pPr>
      <w:spacing w:before="100" w:beforeAutospacing="1" w:after="100" w:afterAutospacing="1"/>
      <w:pBdr>
        <w:top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985" w:customStyle="1">
    <w:name w:val="font5"/>
    <w:basedOn w:val="702"/>
    <w:uiPriority w:val="0"/>
    <w:qFormat/>
    <w:pPr>
      <w:spacing w:before="100" w:beforeAutospacing="1" w:after="100" w:afterAutospacing="1"/>
    </w:pPr>
    <w:rPr>
      <w:rFonts w:ascii="@楷体_GB2312" w:hAnsi="@楷体_GB2312" w:eastAsia="@楷体_GB2312" w:cs="@楷体_GB2312"/>
      <w:sz w:val="18"/>
      <w:szCs w:val="18"/>
    </w:rPr>
  </w:style>
  <w:style w:type="paragraph" w:styleId="986" w:customStyle="1">
    <w:name w:val="目录1"/>
    <w:basedOn w:val="702"/>
    <w:next w:val="702"/>
    <w:uiPriority w:val="0"/>
    <w:qFormat/>
    <w:pPr>
      <w:ind w:firstLine="419"/>
      <w:spacing w:after="102" w:line="646" w:lineRule="atLeast"/>
      <w:tabs>
        <w:tab w:val="left" w:pos="8492" w:leader="dot"/>
      </w:tabs>
    </w:pPr>
    <w:rPr>
      <w:rFonts w:ascii="Times New Roman" w:hAnsi="Times New Roman" w:eastAsia="@楷体_GB2312" w:cs="Times New Roman"/>
      <w:color w:val="000000"/>
      <w:sz w:val="21"/>
      <w:szCs w:val="20"/>
    </w:rPr>
  </w:style>
  <w:style w:type="paragraph" w:styleId="987" w:customStyle="1">
    <w:name w:val="xl68"/>
    <w:basedOn w:val="70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988" w:customStyle="1">
    <w:name w:val="xl31"/>
    <w:basedOn w:val="702"/>
    <w:uiPriority w:val="0"/>
    <w:qFormat/>
    <w:pPr>
      <w:jc w:val="center"/>
      <w:spacing w:before="100" w:beforeAutospacing="1" w:after="100" w:afterAutospacing="1"/>
    </w:pPr>
    <w:rPr>
      <w:rFonts w:ascii="@楷体_GB2312" w:hAnsi="@楷体_GB2312" w:eastAsia="@楷体_GB2312" w:cs="@楷体_GB2312"/>
      <w:sz w:val="18"/>
      <w:szCs w:val="18"/>
    </w:rPr>
  </w:style>
  <w:style w:type="paragraph" w:styleId="989" w:customStyle="1">
    <w:name w:val="默认段落字体 Para Char Char Char Char Char Char Char Char Char Char Char Char Char"/>
    <w:basedOn w:val="702"/>
    <w:uiPriority w:val="0"/>
    <w:qFormat/>
    <w:pPr>
      <w:jc w:val="both"/>
      <w:widowControl w:val="off"/>
    </w:pPr>
    <w:rPr>
      <w:rFonts w:ascii="Times New Roman" w:hAnsi="Times New Roman" w:eastAsia="@楷体_GB2312" w:cs="Times New Roman"/>
      <w:sz w:val="21"/>
    </w:rPr>
  </w:style>
  <w:style w:type="paragraph" w:styleId="990" w:customStyle="1">
    <w:name w:val="xl51"/>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991" w:customStyle="1">
    <w:name w:val="_Style 29"/>
    <w:basedOn w:val="901"/>
    <w:uiPriority w:val="0"/>
    <w:qFormat/>
    <w:pPr>
      <w:jc w:val="both"/>
      <w:spacing w:line="360" w:lineRule="auto"/>
      <w:widowControl w:val="off"/>
    </w:pPr>
    <w:rPr>
      <w:rFonts w:ascii="@楷体_GB2312" w:hAnsi="@楷体_GB2312" w:eastAsia="@楷体_GB2312" w:cs="Times New Roman"/>
    </w:rPr>
  </w:style>
  <w:style w:type="paragraph" w:styleId="992" w:customStyle="1">
    <w:name w:val="_Style 144"/>
    <w:basedOn w:val="901"/>
    <w:uiPriority w:val="0"/>
    <w:qFormat/>
    <w:pPr>
      <w:spacing w:line="360" w:lineRule="auto"/>
    </w:pPr>
    <w:rPr>
      <w:rFonts w:ascii="Times New Roman" w:hAnsi="Times New Roman" w:eastAsia="@楷体_GB2312" w:cs="Times New Roman"/>
      <w:sz w:val="21"/>
      <w:szCs w:val="20"/>
    </w:rPr>
  </w:style>
  <w:style w:type="paragraph" w:styleId="993" w:customStyle="1">
    <w:name w:val="font7"/>
    <w:basedOn w:val="702"/>
    <w:uiPriority w:val="0"/>
    <w:qFormat/>
    <w:pPr>
      <w:spacing w:before="100" w:beforeAutospacing="1" w:after="100" w:afterAutospacing="1"/>
    </w:pPr>
    <w:rPr>
      <w:rFonts w:ascii="Times New Roman" w:hAnsi="Times New Roman" w:eastAsia="@楷体_GB2312" w:cs="Times New Roman"/>
      <w:b/>
      <w:bCs/>
      <w:sz w:val="18"/>
      <w:szCs w:val="18"/>
    </w:rPr>
  </w:style>
  <w:style w:type="paragraph" w:styleId="994" w:customStyle="1">
    <w:name w:val="xl55"/>
    <w:basedOn w:val="702"/>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995" w:customStyle="1">
    <w:name w:val="[基本段落]"/>
    <w:basedOn w:val="702"/>
    <w:uiPriority w:val="0"/>
    <w:qFormat/>
    <w:pPr>
      <w:jc w:val="both"/>
      <w:spacing w:line="288" w:lineRule="auto"/>
      <w:widowControl w:val="off"/>
    </w:pPr>
    <w:rPr>
      <w:rFonts w:ascii="@楷体_GB2312" w:hAnsi="Times New Roman" w:eastAsia="@楷体_GB2312" w:cs="@楷体_GB2312"/>
      <w:color w:val="000000"/>
      <w:lang w:val="zh-CN"/>
    </w:rPr>
  </w:style>
  <w:style w:type="paragraph" w:styleId="996" w:customStyle="1">
    <w:name w:val="Plain Text1"/>
    <w:basedOn w:val="702"/>
    <w:uiPriority w:val="0"/>
    <w:qFormat/>
    <w:pPr>
      <w:jc w:val="both"/>
      <w:widowControl w:val="off"/>
    </w:pPr>
    <w:rPr>
      <w:rFonts w:hint="eastAsia" w:ascii="@楷体_GB2312" w:hAnsi="@楷体_GB2312" w:eastAsia="@楷体_GB2312" w:cs="Times New Roman"/>
      <w:sz w:val="28"/>
      <w:szCs w:val="20"/>
    </w:rPr>
  </w:style>
  <w:style w:type="paragraph" w:styleId="997" w:customStyle="1">
    <w:name w:val="页脚 New New"/>
    <w:basedOn w:val="702"/>
    <w:uiPriority w:val="0"/>
    <w:qFormat/>
    <w:pPr>
      <w:widowControl w:val="off"/>
      <w:tabs>
        <w:tab w:val="center" w:pos="4153" w:leader="none"/>
        <w:tab w:val="right" w:pos="8306" w:leader="none"/>
      </w:tabs>
    </w:pPr>
    <w:rPr>
      <w:rFonts w:ascii="Times New Roman" w:hAnsi="Times New Roman" w:eastAsia="@楷体_GB2312" w:cs="Times New Roman"/>
      <w:sz w:val="18"/>
      <w:szCs w:val="18"/>
    </w:rPr>
  </w:style>
  <w:style w:type="paragraph" w:styleId="998" w:customStyle="1">
    <w:name w:val="xl40"/>
    <w:basedOn w:val="702"/>
    <w:uiPriority w:val="0"/>
    <w:qFormat/>
    <w:pPr>
      <w:jc w:val="center"/>
      <w:spacing w:before="100" w:beforeAutospacing="1" w:after="100" w:afterAutospacing="1"/>
      <w:pBdr>
        <w:left w:val="single" w:color="000000" w:sz="4" w:space="0"/>
        <w:bottom w:val="single" w:color="000000" w:sz="4" w:space="0"/>
      </w:pBdr>
    </w:pPr>
    <w:rPr>
      <w:rFonts w:ascii="Times New Roman" w:hAnsi="Times New Roman" w:eastAsia="@楷体_GB2312" w:cs="Times New Roman"/>
      <w:b/>
      <w:bCs/>
      <w:sz w:val="18"/>
      <w:szCs w:val="18"/>
    </w:rPr>
  </w:style>
  <w:style w:type="paragraph" w:styleId="999" w:customStyle="1">
    <w:name w:val="纯文本1"/>
    <w:basedOn w:val="702"/>
    <w:uiPriority w:val="0"/>
    <w:qFormat/>
    <w:pPr>
      <w:jc w:val="both"/>
      <w:widowControl w:val="off"/>
    </w:pPr>
    <w:rPr>
      <w:rFonts w:ascii="@楷体_GB2312" w:hAnsi="@楷体_GB2312" w:eastAsia="@楷体_GB2312" w:cs="Times New Roman"/>
      <w:sz w:val="26"/>
    </w:rPr>
  </w:style>
  <w:style w:type="paragraph" w:styleId="1000" w:customStyle="1">
    <w:name w:val="节标题"/>
    <w:basedOn w:val="702"/>
    <w:next w:val="702"/>
    <w:uiPriority w:val="0"/>
    <w:qFormat/>
    <w:pPr>
      <w:jc w:val="center"/>
      <w:spacing w:line="867" w:lineRule="atLeast"/>
    </w:pPr>
    <w:rPr>
      <w:rFonts w:ascii="Times New Roman" w:hAnsi="Times New Roman" w:eastAsia="@楷体_GB2312" w:cs="Times New Roman"/>
      <w:color w:val="000000"/>
      <w:sz w:val="28"/>
      <w:szCs w:val="20"/>
    </w:rPr>
  </w:style>
  <w:style w:type="paragraph" w:styleId="1001" w:customStyle="1">
    <w:name w:val="xl57"/>
    <w:basedOn w:val="702"/>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002" w:customStyle="1">
    <w:name w:val="font8"/>
    <w:basedOn w:val="702"/>
    <w:uiPriority w:val="0"/>
    <w:qFormat/>
    <w:pPr>
      <w:spacing w:before="100" w:beforeAutospacing="1" w:after="100" w:afterAutospacing="1"/>
    </w:pPr>
    <w:rPr>
      <w:rFonts w:ascii="Times New Roman" w:hAnsi="Times New Roman" w:eastAsia="@楷体_GB2312" w:cs="Times New Roman"/>
    </w:rPr>
  </w:style>
  <w:style w:type="paragraph" w:styleId="1003" w:customStyle="1">
    <w:name w:val="xl56"/>
    <w:basedOn w:val="702"/>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04" w:customStyle="1">
    <w:name w:val="xl70"/>
    <w:basedOn w:val="702"/>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05" w:customStyle="1">
    <w:name w:val="xl50"/>
    <w:basedOn w:val="702"/>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06" w:customStyle="1">
    <w:name w:val=" Char Char1 Char Char Char Char Char Char"/>
    <w:basedOn w:val="702"/>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007" w:customStyle="1">
    <w:name w:val="xl59"/>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08" w:customStyle="1">
    <w:name w:val="xl71"/>
    <w:basedOn w:val="70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rPr>
  </w:style>
  <w:style w:type="paragraph" w:styleId="1009" w:customStyle="1">
    <w:name w:val="xl61"/>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0" w:customStyle="1">
    <w:name w:val="Blockquote"/>
    <w:basedOn w:val="702"/>
    <w:uiPriority w:val="0"/>
    <w:qFormat/>
    <w:pPr>
      <w:ind w:left="360" w:right="360"/>
      <w:spacing w:before="100" w:after="100"/>
      <w:widowControl w:val="off"/>
    </w:pPr>
    <w:rPr>
      <w:rFonts w:ascii="Times New Roman" w:hAnsi="Times New Roman" w:eastAsia="@楷体_GB2312" w:cs="Times New Roman"/>
      <w:szCs w:val="20"/>
    </w:rPr>
  </w:style>
  <w:style w:type="paragraph" w:styleId="1011" w:customStyle="1">
    <w:name w:val="xl38"/>
    <w:basedOn w:val="702"/>
    <w:uiPriority w:val="0"/>
    <w:qFormat/>
    <w:pPr>
      <w:spacing w:before="100" w:beforeAutospacing="1" w:after="100" w:afterAutospacing="1"/>
      <w:pBdr>
        <w:top w:val="single" w:color="000000" w:sz="4" w:space="0"/>
        <w:bottom w:val="single" w:color="000000" w:sz="4" w:space="0"/>
      </w:pBdr>
    </w:pPr>
    <w:rPr>
      <w:rFonts w:ascii="Times New Roman" w:hAnsi="Times New Roman" w:eastAsia="@楷体_GB2312" w:cs="Times New Roman"/>
      <w:b/>
      <w:bCs/>
      <w:sz w:val="18"/>
      <w:szCs w:val="18"/>
    </w:rPr>
  </w:style>
  <w:style w:type="paragraph" w:styleId="1012" w:customStyle="1">
    <w:name w:val="xl33"/>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3" w:customStyle="1">
    <w:name w:val=" Char Char1 Char Char Char"/>
    <w:basedOn w:val="901"/>
    <w:uiPriority w:val="0"/>
    <w:qFormat/>
    <w:pPr>
      <w:jc w:val="both"/>
      <w:spacing w:line="360" w:lineRule="auto"/>
      <w:widowControl w:val="off"/>
    </w:pPr>
    <w:rPr>
      <w:rFonts w:ascii="@楷体_GB2312" w:hAnsi="@楷体_GB2312" w:eastAsia="@楷体_GB2312" w:cs="Times New Roman"/>
    </w:rPr>
  </w:style>
  <w:style w:type="paragraph" w:styleId="1014" w:customStyle="1">
    <w:name w:val="xl45"/>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5" w:customStyle="1">
    <w:name w:val="xl46"/>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16" w:customStyle="1">
    <w:name w:val=" Char Char Char Char1"/>
    <w:basedOn w:val="702"/>
    <w:uiPriority w:val="0"/>
    <w:qFormat/>
    <w:rPr>
      <w:rFonts w:ascii="@楷体_GB2312" w:hAnsi="@楷体_GB2312" w:eastAsia="@楷体_GB2312" w:cs="Times New Roman"/>
      <w:szCs w:val="20"/>
    </w:rPr>
  </w:style>
  <w:style w:type="paragraph" w:styleId="1017" w:customStyle="1">
    <w:name w:val="xl30"/>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18" w:customStyle="1">
    <w:name w:val="列出段落"/>
    <w:basedOn w:val="702"/>
    <w:uiPriority w:val="0"/>
    <w:qFormat/>
    <w:pPr>
      <w:ind w:firstLine="420"/>
      <w:jc w:val="both"/>
      <w:widowControl w:val="off"/>
    </w:pPr>
    <w:rPr>
      <w:rFonts w:ascii="@楷体_GB2312" w:hAnsi="@楷体_GB2312" w:eastAsia="@楷体_GB2312" w:cs="Times New Roman"/>
      <w:sz w:val="21"/>
      <w:szCs w:val="22"/>
    </w:rPr>
  </w:style>
  <w:style w:type="paragraph" w:styleId="1019" w:customStyle="1">
    <w:name w:val="xl32"/>
    <w:basedOn w:val="70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20" w:customStyle="1">
    <w:name w:val="列出段落11"/>
    <w:basedOn w:val="702"/>
    <w:uiPriority w:val="0"/>
    <w:qFormat/>
    <w:pPr>
      <w:ind w:firstLine="420"/>
      <w:jc w:val="both"/>
      <w:spacing w:after="200" w:line="360" w:lineRule="auto"/>
      <w:widowControl w:val="off"/>
    </w:pPr>
    <w:rPr>
      <w:rFonts w:ascii="Times New Roman" w:hAnsi="Times New Roman" w:eastAsia="@楷体_GB2312" w:cs="Times New Roman"/>
      <w:sz w:val="28"/>
      <w:szCs w:val="22"/>
    </w:rPr>
  </w:style>
  <w:style w:type="paragraph" w:styleId="1021" w:customStyle="1">
    <w:name w:val="xl36"/>
    <w:basedOn w:val="70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22" w:customStyle="1">
    <w:name w:val="默认段落字体 Para Char Char Char Char Char Char Char"/>
    <w:basedOn w:val="702"/>
    <w:uiPriority w:val="0"/>
    <w:qFormat/>
    <w:pPr>
      <w:jc w:val="both"/>
      <w:spacing w:line="360" w:lineRule="auto"/>
      <w:widowControl w:val="off"/>
    </w:pPr>
    <w:rPr>
      <w:rFonts w:ascii="Times New Roman" w:hAnsi="Times New Roman" w:eastAsia="@楷体_GB2312" w:cs="Times New Roman"/>
    </w:rPr>
  </w:style>
  <w:style w:type="paragraph" w:styleId="1023" w:customStyle="1">
    <w:name w:val="修订"/>
    <w:uiPriority w:val="0"/>
    <w:qFormat/>
    <w:rPr>
      <w:rFonts w:hint="default" w:ascii="Times New Roman" w:hAnsi="Times New Roman" w:eastAsia="宋体" w:cs="Times New Roman"/>
      <w:sz w:val="24"/>
      <w:szCs w:val="24"/>
      <w:lang w:val="en-US" w:eastAsia="zh-CN" w:bidi="ar-SA"/>
    </w:rPr>
  </w:style>
  <w:style w:type="paragraph" w:styleId="1024" w:customStyle="1">
    <w:name w:val="xl35"/>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b/>
      <w:bCs/>
      <w:sz w:val="18"/>
      <w:szCs w:val="18"/>
    </w:rPr>
  </w:style>
  <w:style w:type="paragraph" w:styleId="1025" w:customStyle="1">
    <w:name w:val=" Char Char Char7"/>
    <w:basedOn w:val="702"/>
    <w:uiPriority w:val="0"/>
    <w:qFormat/>
    <w:pPr>
      <w:spacing w:after="160" w:line="240" w:lineRule="exact"/>
      <w:tabs>
        <w:tab w:val="left" w:pos="480" w:leader="none"/>
      </w:tabs>
    </w:pPr>
    <w:rPr>
      <w:rFonts w:ascii="Times New Roman" w:hAnsi="Times New Roman" w:eastAsia="@楷体_GB2312" w:cs="Times New Roman"/>
      <w:sz w:val="21"/>
      <w:szCs w:val="20"/>
    </w:rPr>
  </w:style>
  <w:style w:type="paragraph" w:styleId="1026" w:customStyle="1">
    <w:name w:val="xl69"/>
    <w:basedOn w:val="70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27" w:customStyle="1">
    <w:name w:val="Plain Text2"/>
    <w:basedOn w:val="702"/>
    <w:uiPriority w:val="0"/>
    <w:qFormat/>
    <w:rPr>
      <w:rFonts w:ascii="@楷体_GB2312" w:hAnsi="@楷体_GB2312" w:eastAsia="@楷体_GB2312" w:cs="Times New Roman"/>
      <w:sz w:val="26"/>
      <w:szCs w:val="20"/>
    </w:rPr>
  </w:style>
  <w:style w:type="paragraph" w:styleId="1028" w:customStyle="1">
    <w:name w:val=" Char Char Char"/>
    <w:basedOn w:val="702"/>
    <w:uiPriority w:val="0"/>
    <w:qFormat/>
    <w:pPr>
      <w:jc w:val="both"/>
      <w:widowControl w:val="off"/>
    </w:pPr>
    <w:rPr>
      <w:rFonts w:ascii="@楷体_GB2312" w:hAnsi="@楷体_GB2312" w:eastAsia="@楷体_GB2312" w:cs="Times New Roman"/>
      <w:szCs w:val="20"/>
    </w:rPr>
  </w:style>
  <w:style w:type="paragraph" w:styleId="1029" w:customStyle="1">
    <w:name w:val="font6"/>
    <w:basedOn w:val="702"/>
    <w:uiPriority w:val="0"/>
    <w:qFormat/>
    <w:pPr>
      <w:spacing w:before="100" w:beforeAutospacing="1" w:after="100" w:afterAutospacing="1"/>
    </w:pPr>
    <w:rPr>
      <w:rFonts w:ascii="@楷体_GB2312" w:hAnsi="@楷体_GB2312" w:eastAsia="@楷体_GB2312" w:cs="@楷体_GB2312"/>
      <w:b/>
      <w:bCs/>
      <w:sz w:val="18"/>
      <w:szCs w:val="18"/>
    </w:rPr>
  </w:style>
  <w:style w:type="paragraph" w:styleId="1030" w:customStyle="1">
    <w:name w:val="纯文本3"/>
    <w:basedOn w:val="702"/>
    <w:uiPriority w:val="0"/>
    <w:qFormat/>
    <w:pPr>
      <w:jc w:val="both"/>
      <w:widowControl w:val="off"/>
    </w:pPr>
    <w:rPr>
      <w:rFonts w:ascii="@楷体_GB2312" w:hAnsi="@楷体_GB2312" w:eastAsia="@楷体_GB2312" w:cs="Times New Roman"/>
      <w:sz w:val="26"/>
      <w:szCs w:val="20"/>
    </w:rPr>
  </w:style>
  <w:style w:type="paragraph" w:styleId="1031" w:customStyle="1">
    <w:name w:val=" Char Char Char Char Char Char Char Char"/>
    <w:basedOn w:val="901"/>
    <w:uiPriority w:val="0"/>
    <w:qFormat/>
    <w:pPr>
      <w:jc w:val="both"/>
      <w:spacing w:line="360" w:lineRule="auto"/>
      <w:widowControl w:val="off"/>
    </w:pPr>
    <w:rPr>
      <w:rFonts w:ascii="@楷体_GB2312" w:hAnsi="@楷体_GB2312" w:eastAsia="@楷体_GB2312" w:cs="Times New Roman"/>
    </w:rPr>
  </w:style>
  <w:style w:type="paragraph" w:styleId="1032" w:customStyle="1">
    <w:name w:val="xl67"/>
    <w:basedOn w:val="702"/>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33" w:customStyle="1">
    <w:name w:val="xl66"/>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34" w:customStyle="1">
    <w:name w:val="xl28"/>
    <w:basedOn w:val="70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5" w:customStyle="1">
    <w:name w:val=" Char Char Char Char Char Char Char Char Char Char"/>
    <w:basedOn w:val="702"/>
    <w:uiPriority w:val="0"/>
    <w:qFormat/>
    <w:pPr>
      <w:numPr>
        <w:ilvl w:val="0"/>
        <w:numId w:val="2"/>
      </w:numPr>
      <w:jc w:val="both"/>
      <w:widowControl w:val="off"/>
      <w:tabs>
        <w:tab w:val="left" w:pos="1545" w:leader="none"/>
      </w:tabs>
    </w:pPr>
    <w:rPr>
      <w:rFonts w:ascii="Times New Roman" w:hAnsi="Times New Roman" w:eastAsia="@楷体_GB2312" w:cs="Times New Roman"/>
    </w:rPr>
  </w:style>
  <w:style w:type="paragraph" w:styleId="1036" w:customStyle="1">
    <w:name w:val="Default"/>
    <w:uiPriority w:val="0"/>
    <w:qFormat/>
    <w:pPr>
      <w:widowControl w:val="off"/>
    </w:pPr>
    <w:rPr>
      <w:rFonts w:hint="default" w:ascii="@楷体_GB2312" w:hAnsi="Times New Roman" w:eastAsia="宋体" w:cs="@楷体_GB2312"/>
      <w:color w:val="000000"/>
      <w:sz w:val="24"/>
      <w:szCs w:val="24"/>
      <w:lang w:val="en-US" w:eastAsia="zh-CN" w:bidi="ar-SA"/>
    </w:rPr>
  </w:style>
  <w:style w:type="paragraph" w:styleId="1037" w:customStyle="1">
    <w:name w:val="符号列表"/>
    <w:basedOn w:val="702"/>
    <w:uiPriority w:val="0"/>
    <w:qFormat/>
    <w:pPr>
      <w:ind w:left="420" w:hanging="420"/>
      <w:spacing w:before="120"/>
      <w:tabs>
        <w:tab w:val="left" w:pos="420" w:leader="none"/>
      </w:tabs>
    </w:pPr>
    <w:rPr>
      <w:rFonts w:ascii="@楷体_GB2312" w:hAnsi="@楷体_GB2312" w:eastAsia="@楷体_GB2312" w:cs="Times New Roman"/>
      <w:color w:val="000000"/>
    </w:rPr>
  </w:style>
  <w:style w:type="paragraph" w:styleId="1038" w:customStyle="1">
    <w:name w:val="xl58"/>
    <w:basedOn w:val="70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39" w:customStyle="1">
    <w:name w:val="无间隔"/>
    <w:basedOn w:val="702"/>
    <w:uiPriority w:val="1"/>
    <w:qFormat/>
    <w:rPr>
      <w:rFonts w:ascii="@楷体_GB2312" w:hAnsi="@楷体_GB2312"/>
      <w:szCs w:val="32"/>
    </w:rPr>
  </w:style>
  <w:style w:type="paragraph" w:styleId="1040" w:customStyle="1">
    <w:name w:val="xl52"/>
    <w:basedOn w:val="702"/>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41" w:customStyle="1">
    <w:name w:val="xl44"/>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42" w:customStyle="1">
    <w:name w:val=" Char Char Char Char Char Char Char Char1 Char Char Char Char"/>
    <w:basedOn w:val="901"/>
    <w:uiPriority w:val="0"/>
    <w:qFormat/>
    <w:pPr>
      <w:jc w:val="both"/>
      <w:spacing w:line="360" w:lineRule="auto"/>
      <w:widowControl w:val="off"/>
    </w:pPr>
    <w:rPr>
      <w:rFonts w:ascii="@楷体_GB2312" w:hAnsi="Times New Roman" w:eastAsia="@楷体_GB2312" w:cs="Times New Roman"/>
      <w:sz w:val="18"/>
      <w:szCs w:val="18"/>
    </w:rPr>
  </w:style>
  <w:style w:type="paragraph" w:styleId="1043" w:customStyle="1">
    <w:name w:val="xl53"/>
    <w:basedOn w:val="702"/>
    <w:uiPriority w:val="0"/>
    <w:qFormat/>
    <w:pPr>
      <w:spacing w:before="100" w:beforeAutospacing="1" w:after="100" w:afterAutospacing="1"/>
      <w:pBdr>
        <w:top w:val="single" w:color="000000" w:sz="4" w:space="0"/>
        <w:left w:val="single" w:color="000000" w:sz="4" w:space="0"/>
        <w:right w:val="single" w:color="000000" w:sz="4" w:space="0"/>
      </w:pBdr>
    </w:pPr>
    <w:rPr>
      <w:rFonts w:ascii="@楷体_GB2312" w:hAnsi="@楷体_GB2312" w:eastAsia="@楷体_GB2312" w:cs="@楷体_GB2312"/>
      <w:sz w:val="18"/>
      <w:szCs w:val="18"/>
    </w:rPr>
  </w:style>
  <w:style w:type="paragraph" w:styleId="1044" w:customStyle="1">
    <w:name w:val="Char"/>
    <w:basedOn w:val="702"/>
    <w:uiPriority w:val="0"/>
    <w:qFormat/>
    <w:pPr>
      <w:jc w:val="both"/>
      <w:widowControl w:val="off"/>
    </w:pPr>
    <w:rPr>
      <w:rFonts w:ascii="@楷体_GB2312" w:hAnsi="@楷体_GB2312" w:eastAsia="@楷体_GB2312" w:cs="Times New Roman"/>
      <w:szCs w:val="20"/>
    </w:rPr>
  </w:style>
  <w:style w:type="paragraph" w:styleId="1045" w:customStyle="1">
    <w:name w:val="表格文字"/>
    <w:basedOn w:val="702"/>
    <w:uiPriority w:val="0"/>
    <w:qFormat/>
    <w:pPr>
      <w:jc w:val="both"/>
      <w:widowControl w:val="off"/>
    </w:pPr>
    <w:rPr>
      <w:rFonts w:ascii="Times New Roman" w:hAnsi="Times New Roman" w:eastAsia="@楷体_GB2312" w:cs="Times New Roman"/>
      <w:sz w:val="21"/>
    </w:rPr>
  </w:style>
  <w:style w:type="paragraph" w:styleId="1046" w:customStyle="1">
    <w:name w:val="xl26"/>
    <w:basedOn w:val="70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47" w:customStyle="1">
    <w:name w:val="xl72"/>
    <w:basedOn w:val="70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48" w:customStyle="1">
    <w:name w:val="正文1"/>
    <w:next w:val="702"/>
    <w:uiPriority w:val="0"/>
    <w:qFormat/>
    <w:pPr>
      <w:jc w:val="both"/>
      <w:spacing w:line="312" w:lineRule="atLeast"/>
      <w:widowControl w:val="off"/>
    </w:pPr>
    <w:rPr>
      <w:rFonts w:hint="default" w:ascii="@楷体_GB2312" w:hAnsi="@楷体_GB2312" w:eastAsia="宋体" w:cs="Times New Roman"/>
      <w:sz w:val="34"/>
      <w:szCs w:val="22"/>
      <w:lang w:val="en-US" w:eastAsia="zh-CN" w:bidi="ar-SA"/>
    </w:rPr>
  </w:style>
  <w:style w:type="paragraph" w:styleId="1049" w:customStyle="1">
    <w:name w:val="xl27"/>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b/>
      <w:bCs/>
      <w:sz w:val="18"/>
      <w:szCs w:val="18"/>
    </w:rPr>
  </w:style>
  <w:style w:type="paragraph" w:styleId="1050" w:customStyle="1">
    <w:name w:val="Andy_一级"/>
    <w:basedOn w:val="702"/>
    <w:uiPriority w:val="0"/>
    <w:qFormat/>
    <w:pPr>
      <w:ind w:left="360" w:hanging="360"/>
      <w:jc w:val="both"/>
      <w:keepNext/>
      <w:spacing w:line="360" w:lineRule="auto"/>
      <w:widowControl w:val="off"/>
      <w:tabs>
        <w:tab w:val="left" w:pos="360" w:leader="none"/>
      </w:tabs>
    </w:pPr>
    <w:rPr>
      <w:rFonts w:ascii="@楷体_GB2312" w:hAnsi="@楷体_GB2312" w:eastAsia="@楷体_GB2312" w:cs="Times New Roman"/>
      <w:b/>
      <w:szCs w:val="22"/>
    </w:rPr>
  </w:style>
  <w:style w:type="paragraph" w:styleId="1051" w:customStyle="1">
    <w:name w:val="xl65"/>
    <w:basedOn w:val="702"/>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rPr>
  </w:style>
  <w:style w:type="paragraph" w:styleId="1052" w:customStyle="1">
    <w:name w:val="xl49"/>
    <w:basedOn w:val="702"/>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imes New Roman" w:hAnsi="Times New Roman" w:eastAsia="@楷体_GB2312" w:cs="Times New Roman"/>
      <w:sz w:val="18"/>
      <w:szCs w:val="18"/>
    </w:rPr>
  </w:style>
  <w:style w:type="paragraph" w:styleId="1053" w:customStyle="1">
    <w:name w:val=" Char Char Char1 Char Char Char Char"/>
    <w:basedOn w:val="702"/>
    <w:uiPriority w:val="0"/>
    <w:qFormat/>
    <w:pPr>
      <w:jc w:val="both"/>
      <w:spacing w:after="160" w:line="240" w:lineRule="exact"/>
      <w:widowControl w:val="off"/>
    </w:pPr>
    <w:rPr>
      <w:rFonts w:ascii="Times New Roman" w:hAnsi="Times New Roman" w:eastAsia="@楷体_GB2312" w:cs="Times New Roman"/>
      <w:sz w:val="21"/>
    </w:rPr>
  </w:style>
  <w:style w:type="paragraph" w:styleId="1054" w:customStyle="1">
    <w:name w:val="xl54"/>
    <w:basedOn w:val="702"/>
    <w:uiPriority w:val="0"/>
    <w:qFormat/>
    <w:pPr>
      <w:jc w:val="right"/>
      <w:spacing w:before="100" w:beforeAutospacing="1" w:after="100" w:afterAutospacing="1"/>
      <w:pBdr>
        <w:top w:val="single" w:color="000000" w:sz="4" w:space="0"/>
        <w:left w:val="single" w:color="000000" w:sz="4" w:space="0"/>
        <w:right w:val="single" w:color="000000" w:sz="4" w:space="0"/>
      </w:pBdr>
    </w:pPr>
    <w:rPr>
      <w:rFonts w:ascii="Times New Roman" w:hAnsi="Times New Roman" w:eastAsia="@楷体_GB2312" w:cs="Times New Roman"/>
      <w:sz w:val="18"/>
      <w:szCs w:val="18"/>
    </w:rPr>
  </w:style>
  <w:style w:type="paragraph" w:styleId="1055" w:customStyle="1">
    <w:name w:val=" Char1"/>
    <w:basedOn w:val="702"/>
    <w:uiPriority w:val="0"/>
    <w:qFormat/>
    <w:pPr>
      <w:ind w:left="252"/>
      <w:spacing w:after="160" w:line="240" w:lineRule="exact"/>
      <w:tabs>
        <w:tab w:val="left" w:pos="509" w:leader="none"/>
      </w:tabs>
    </w:pPr>
    <w:rPr>
      <w:rFonts w:ascii="@楷体_GB2312" w:hAnsi="@楷体_GB2312" w:eastAsia="@楷体_GB2312" w:cs="Times New Roman"/>
      <w:szCs w:val="20"/>
      <w:lang w:eastAsia="en-US"/>
    </w:rPr>
  </w:style>
  <w:style w:type="paragraph" w:styleId="1056" w:customStyle="1">
    <w:name w:val="xl47"/>
    <w:basedOn w:val="702"/>
    <w:uiPriority w:val="0"/>
    <w:qFormat/>
    <w:pPr>
      <w:jc w:val="right"/>
      <w:spacing w:before="100" w:beforeAutospacing="1" w:after="100" w:afterAutospacing="1"/>
    </w:pPr>
    <w:rPr>
      <w:rFonts w:ascii="Times New Roman" w:hAnsi="Times New Roman" w:eastAsia="@楷体_GB2312" w:cs="Times New Roman"/>
      <w:sz w:val="18"/>
      <w:szCs w:val="18"/>
    </w:rPr>
  </w:style>
  <w:style w:type="paragraph" w:styleId="1057" w:customStyle="1">
    <w:name w:val="xl41"/>
    <w:basedOn w:val="702"/>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楷体_GB2312" w:eastAsia="@楷体_GB2312" w:cs="@楷体_GB2312"/>
      <w:sz w:val="18"/>
      <w:szCs w:val="18"/>
    </w:rPr>
  </w:style>
  <w:style w:type="paragraph" w:styleId="1058" w:customStyle="1">
    <w:name w:val="样式 正文缩进 + 首行缩进:  2 字符"/>
    <w:basedOn w:val="897"/>
    <w:uiPriority w:val="0"/>
    <w:qFormat/>
    <w:pPr>
      <w:ind w:firstLine="200"/>
      <w:spacing w:line="360" w:lineRule="auto"/>
    </w:pPr>
    <w:rPr>
      <w:rFonts w:ascii="Times New Roman" w:hAnsi="Times New Roman" w:cs="宋体"/>
      <w:sz w:val="24"/>
      <w:szCs w:val="20"/>
    </w:rPr>
  </w:style>
  <w:style w:type="paragraph" w:styleId="1059" w:customStyle="1">
    <w:name w:val="+正文"/>
    <w:basedOn w:val="702"/>
    <w:uiPriority w:val="0"/>
    <w:qFormat/>
    <w:pPr>
      <w:ind w:firstLine="200"/>
      <w:spacing w:line="360" w:lineRule="auto"/>
    </w:pPr>
    <w:rPr>
      <w:sz w:val="24"/>
    </w:rPr>
  </w:style>
  <w:style w:type="paragraph" w:styleId="1060" w:customStyle="1">
    <w:name w:val="UserStyle_0"/>
    <w:basedOn w:val="702"/>
    <w:uiPriority w:val="0"/>
    <w:qFormat/>
    <w:pPr>
      <w:ind w:firstLine="623"/>
      <w:spacing w:line="351" w:lineRule="atLeast"/>
    </w:pPr>
    <w:rPr>
      <w:rFonts w:ascii="Calibri" w:hAnsi="Calibri" w:eastAsia="仿宋_GB2312"/>
      <w:color w:val="000000"/>
      <w:sz w:val="31"/>
    </w:rPr>
  </w:style>
  <w:style w:type="character" w:styleId="1061" w:customStyle="1">
    <w:name w:val="hover1"/>
    <w:link w:val="702"/>
    <w:uiPriority w:val="0"/>
    <w:qFormat/>
    <w:rPr>
      <w:color w:val="2590eb"/>
    </w:rPr>
  </w:style>
  <w:style w:type="character" w:styleId="1062" w:customStyle="1">
    <w:name w:val="hover2"/>
    <w:link w:val="702"/>
    <w:uiPriority w:val="0"/>
    <w:qFormat/>
    <w:rPr>
      <w:color w:val="2590eb"/>
    </w:rPr>
  </w:style>
  <w:style w:type="character" w:styleId="1063" w:customStyle="1">
    <w:name w:val="hover3"/>
    <w:link w:val="702"/>
    <w:uiPriority w:val="0"/>
    <w:qFormat/>
  </w:style>
  <w:style w:type="character" w:styleId="1064" w:customStyle="1">
    <w:name w:val="mini-outputtext1"/>
    <w:link w:val="702"/>
    <w:uiPriority w:val="0"/>
    <w:qFormat/>
  </w:style>
  <w:style w:type="character" w:styleId="1065" w:customStyle="1">
    <w:name w:val="hover"/>
    <w:link w:val="702"/>
    <w:uiPriority w:val="0"/>
    <w:qFormat/>
    <w:rPr>
      <w:color w:val="2590eb"/>
    </w:rPr>
  </w:style>
  <w:style w:type="paragraph" w:styleId="1066" w:customStyle="1">
    <w:name w:val=" 字元5"/>
    <w:basedOn w:val="702"/>
    <w:uiPriority w:val="0"/>
    <w:qFormat/>
    <w:pPr>
      <w:jc w:val="both"/>
      <w:widowControl w:val="off"/>
    </w:pPr>
    <w:rPr>
      <w:rFonts w:ascii="宋体" w:hAnsi="宋体"/>
      <w:szCs w:val="20"/>
      <w:lang w:eastAsia="en-US"/>
    </w:rPr>
  </w:style>
  <w:style w:type="character" w:styleId="1067" w:customStyle="1">
    <w:name w:val="NormalCharacter1"/>
    <w:link w:val="702"/>
    <w:uiPriority w:val="0"/>
    <w:qFormat/>
  </w:style>
  <w:style w:type="paragraph" w:styleId="1068" w:customStyle="1">
    <w:name w:val="普通(网站)1"/>
    <w:basedOn w:val="702"/>
    <w:uiPriority w:val="99"/>
    <w:qFormat/>
    <w:pPr>
      <w:jc w:val="left"/>
      <w:spacing w:beforeAutospacing="1" w:afterAutospacing="1"/>
    </w:pPr>
    <w:rPr>
      <w:sz w:val="24"/>
    </w:rPr>
  </w:style>
  <w:style w:type="paragraph" w:styleId="1069" w:customStyle="1">
    <w:name w:val="标题 21"/>
    <w:basedOn w:val="702"/>
    <w:next w:val="702"/>
    <w:uiPriority w:val="0"/>
    <w:unhideWhenUsed/>
    <w:qFormat/>
    <w:pPr>
      <w:jc w:val="left"/>
      <w:spacing w:before="100" w:beforeAutospacing="1" w:after="100" w:afterAutospacing="1"/>
      <w:outlineLvl w:val="1"/>
    </w:pPr>
    <w:rPr>
      <w:rFonts w:hint="eastAsia" w:ascii="宋体" w:hAnsi="宋体"/>
      <w:b/>
      <w:bCs/>
      <w:sz w:val="36"/>
      <w:szCs w:val="36"/>
    </w:rPr>
  </w:style>
  <w:style w:type="character" w:styleId="1070" w:customStyle="1">
    <w:name w:val="要点1"/>
    <w:link w:val="702"/>
    <w:uiPriority w:val="0"/>
    <w:qFormat/>
    <w:rPr>
      <w:rFonts w:ascii="Calibri" w:hAnsi="Calibri" w:eastAsia="宋体" w:cs="Times New Roman"/>
      <w:b/>
    </w:rPr>
  </w:style>
  <w:style w:type="character" w:styleId="1071" w:customStyle="1">
    <w:name w:val="超链接1"/>
    <w:link w:val="702"/>
    <w:uiPriority w:val="99"/>
    <w:qFormat/>
    <w:rPr>
      <w:color w:val="0000ff"/>
      <w:u w:val="single"/>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高新区政</dc:title>
  <dc:creator>微软</dc:creator>
  <cp:lastModifiedBy>帅菊丽</cp:lastModifiedBy>
  <cp:revision>11</cp:revision>
  <dcterms:created xsi:type="dcterms:W3CDTF">2021-07-26T02:07:00Z</dcterms:created>
  <dcterms:modified xsi:type="dcterms:W3CDTF">2026-05-28T05:17:56Z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eyJoZGlkIjoiMWI4MzhiMGM3NDQwODY2MDczMWU0ODViODQwZDQ3ZTMiLCJ1c2VySWQiOiIzMjU1MzMzNzgifQ==</vt:lpwstr>
  </property>
  <property fmtid="{D5CDD505-2E9C-101B-9397-08002B2CF9AE}" pid="3" name="KSOProductBuildVer">
    <vt:lpwstr>2052-12.1.0.26375</vt:lpwstr>
  </property>
  <property fmtid="{D5CDD505-2E9C-101B-9397-08002B2CF9AE}" pid="4" name="ICV">
    <vt:lpwstr>300DA7EBE72F451A883C585FE35F526D_12</vt:lpwstr>
  </property>
</Properties>
</file>